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7605F"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7605F"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1E24E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FA1A930" w:rsidR="009C2829" w:rsidRPr="000257FB" w:rsidRDefault="00CD7A13" w:rsidP="0080543C">
            <w:pPr>
              <w:pStyle w:val="Header"/>
              <w:jc w:val="center"/>
              <w:rPr>
                <w:rFonts w:asciiTheme="majorHAnsi" w:hAnsiTheme="majorHAnsi"/>
                <w:b/>
              </w:rPr>
            </w:pPr>
            <w:r>
              <w:rPr>
                <w:rFonts w:asciiTheme="majorHAnsi" w:hAnsiTheme="majorHAnsi"/>
                <w:b/>
                <w:sz w:val="22"/>
              </w:rPr>
              <w:t>Oct. 5</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15678471" w:rsidR="00936B3A" w:rsidRDefault="00936B3A" w:rsidP="003F0266">
            <w:pPr>
              <w:rPr>
                <w:rFonts w:ascii="Calibri Light" w:hAnsi="Calibri Light"/>
                <w:noProof/>
                <w:sz w:val="20"/>
              </w:rPr>
            </w:pPr>
          </w:p>
          <w:p w14:paraId="5B5B0987" w14:textId="77777777" w:rsidR="00936B3A" w:rsidRDefault="0027605F" w:rsidP="008B6179">
            <w:pPr>
              <w:rPr>
                <w:rFonts w:ascii="Calibri Light" w:hAnsi="Calibri Light"/>
                <w:b/>
                <w:noProof/>
                <w:sz w:val="20"/>
              </w:rPr>
            </w:pPr>
            <w:r>
              <w:rPr>
                <w:rFonts w:ascii="Calibri Light" w:hAnsi="Calibri Light"/>
                <w:b/>
                <w:noProof/>
                <w:sz w:val="20"/>
              </w:rPr>
              <w:t>OCE</w:t>
            </w:r>
          </w:p>
          <w:p w14:paraId="4C709FF1" w14:textId="77777777" w:rsidR="0027605F" w:rsidRPr="0027605F" w:rsidRDefault="0027605F" w:rsidP="0027605F">
            <w:pPr>
              <w:rPr>
                <w:rFonts w:ascii="Calibri Light" w:hAnsi="Calibri Light"/>
                <w:noProof/>
                <w:sz w:val="20"/>
              </w:rPr>
            </w:pPr>
            <w:r w:rsidRPr="0027605F">
              <w:rPr>
                <w:rFonts w:ascii="Calibri Light" w:hAnsi="Calibri Light"/>
                <w:noProof/>
                <w:sz w:val="20"/>
              </w:rPr>
              <w:t>The Top Doc Award Ceremony was held on Saturday, October 7</w:t>
            </w:r>
            <w:r w:rsidRPr="0027605F">
              <w:rPr>
                <w:rFonts w:ascii="Calibri Light" w:hAnsi="Calibri Light"/>
                <w:noProof/>
                <w:sz w:val="20"/>
                <w:vertAlign w:val="superscript"/>
              </w:rPr>
              <w:t>th</w:t>
            </w:r>
            <w:r w:rsidRPr="0027605F">
              <w:rPr>
                <w:rFonts w:ascii="Calibri Light" w:hAnsi="Calibri Light"/>
                <w:noProof/>
                <w:sz w:val="20"/>
              </w:rPr>
              <w:t xml:space="preserve"> at the Moody Gardens Hotel and Convention Center to recognize excellence in community-based education.</w:t>
            </w:r>
          </w:p>
          <w:p w14:paraId="17B4B24D" w14:textId="77777777" w:rsidR="0027605F" w:rsidRPr="0027605F" w:rsidRDefault="0027605F" w:rsidP="0027605F">
            <w:pPr>
              <w:rPr>
                <w:rFonts w:ascii="Calibri Light" w:hAnsi="Calibri Light"/>
                <w:noProof/>
                <w:sz w:val="20"/>
              </w:rPr>
            </w:pPr>
          </w:p>
          <w:p w14:paraId="0A28EDF9" w14:textId="77777777" w:rsidR="0027605F" w:rsidRPr="0027605F" w:rsidRDefault="0027605F" w:rsidP="0027605F">
            <w:pPr>
              <w:rPr>
                <w:rFonts w:ascii="Calibri Light" w:hAnsi="Calibri Light"/>
                <w:noProof/>
                <w:sz w:val="20"/>
              </w:rPr>
            </w:pPr>
            <w:r w:rsidRPr="0027605F">
              <w:rPr>
                <w:rFonts w:ascii="Calibri Light" w:hAnsi="Calibri Light"/>
                <w:noProof/>
                <w:sz w:val="20"/>
              </w:rPr>
              <w:t>The 2017 Teachers of Distinction are:</w:t>
            </w:r>
          </w:p>
          <w:p w14:paraId="5F3E0D32" w14:textId="77777777" w:rsidR="0027605F" w:rsidRPr="0027605F" w:rsidRDefault="0027605F" w:rsidP="0027605F">
            <w:pPr>
              <w:rPr>
                <w:rFonts w:ascii="Calibri Light" w:hAnsi="Calibri Light"/>
                <w:noProof/>
                <w:sz w:val="20"/>
              </w:rPr>
            </w:pPr>
          </w:p>
          <w:p w14:paraId="6A8D29A7" w14:textId="77777777" w:rsidR="0027605F" w:rsidRPr="0027605F" w:rsidRDefault="0027605F" w:rsidP="0027605F">
            <w:pPr>
              <w:rPr>
                <w:rFonts w:ascii="Calibri Light" w:hAnsi="Calibri Light"/>
                <w:noProof/>
                <w:sz w:val="20"/>
              </w:rPr>
            </w:pPr>
            <w:r w:rsidRPr="0027605F">
              <w:rPr>
                <w:rFonts w:ascii="Calibri Light" w:hAnsi="Calibri Light"/>
                <w:noProof/>
                <w:sz w:val="20"/>
              </w:rPr>
              <w:t>Hong Chai, MD – Psychiatry/Houston</w:t>
            </w:r>
          </w:p>
          <w:p w14:paraId="4483DA7D" w14:textId="77777777" w:rsidR="0027605F" w:rsidRPr="0027605F" w:rsidRDefault="0027605F" w:rsidP="0027605F">
            <w:pPr>
              <w:rPr>
                <w:rFonts w:ascii="Calibri Light" w:hAnsi="Calibri Light"/>
                <w:noProof/>
                <w:sz w:val="20"/>
              </w:rPr>
            </w:pPr>
            <w:r w:rsidRPr="0027605F">
              <w:rPr>
                <w:rFonts w:ascii="Calibri Light" w:hAnsi="Calibri Light"/>
                <w:noProof/>
                <w:sz w:val="20"/>
              </w:rPr>
              <w:t>Elizabeth Gordon-Moussaoui, MD – Pediatrics/Angleton</w:t>
            </w:r>
          </w:p>
          <w:p w14:paraId="1161B9B1" w14:textId="77777777" w:rsidR="0027605F" w:rsidRPr="0027605F" w:rsidRDefault="0027605F" w:rsidP="0027605F">
            <w:pPr>
              <w:rPr>
                <w:rFonts w:ascii="Calibri Light" w:hAnsi="Calibri Light"/>
                <w:noProof/>
                <w:sz w:val="20"/>
              </w:rPr>
            </w:pPr>
            <w:r w:rsidRPr="0027605F">
              <w:rPr>
                <w:rFonts w:ascii="Calibri Light" w:hAnsi="Calibri Light"/>
                <w:noProof/>
                <w:sz w:val="20"/>
              </w:rPr>
              <w:t>Lucy Haberthier-Ryan, MD – Pediatrics/Lake Jackson</w:t>
            </w:r>
          </w:p>
          <w:p w14:paraId="6D1D6B54" w14:textId="77777777" w:rsidR="0027605F" w:rsidRPr="0027605F" w:rsidRDefault="0027605F" w:rsidP="0027605F">
            <w:pPr>
              <w:rPr>
                <w:rFonts w:ascii="Calibri Light" w:hAnsi="Calibri Light"/>
                <w:noProof/>
                <w:sz w:val="20"/>
              </w:rPr>
            </w:pPr>
            <w:r w:rsidRPr="0027605F">
              <w:rPr>
                <w:rFonts w:ascii="Calibri Light" w:hAnsi="Calibri Light"/>
                <w:noProof/>
                <w:sz w:val="20"/>
              </w:rPr>
              <w:t>Toby Kirkwood, DO – Family Medicine/Pasadena</w:t>
            </w:r>
          </w:p>
          <w:p w14:paraId="1CAB5FEB" w14:textId="77777777" w:rsidR="0027605F" w:rsidRPr="0027605F" w:rsidRDefault="0027605F" w:rsidP="0027605F">
            <w:pPr>
              <w:rPr>
                <w:rFonts w:ascii="Calibri Light" w:hAnsi="Calibri Light"/>
                <w:noProof/>
                <w:sz w:val="20"/>
              </w:rPr>
            </w:pPr>
            <w:r w:rsidRPr="0027605F">
              <w:rPr>
                <w:rFonts w:ascii="Calibri Light" w:hAnsi="Calibri Light"/>
                <w:noProof/>
                <w:sz w:val="20"/>
              </w:rPr>
              <w:t>Jurairat Molina, MD – Pediatrics/Corpus Christi</w:t>
            </w:r>
          </w:p>
          <w:p w14:paraId="758B6B25" w14:textId="77777777" w:rsidR="0027605F" w:rsidRPr="0027605F" w:rsidRDefault="0027605F" w:rsidP="0027605F">
            <w:pPr>
              <w:rPr>
                <w:rFonts w:ascii="Calibri Light" w:hAnsi="Calibri Light"/>
                <w:noProof/>
                <w:sz w:val="20"/>
              </w:rPr>
            </w:pPr>
            <w:r w:rsidRPr="0027605F">
              <w:rPr>
                <w:rFonts w:ascii="Calibri Light" w:hAnsi="Calibri Light"/>
                <w:noProof/>
                <w:sz w:val="20"/>
              </w:rPr>
              <w:t>Lauren Raimer-Goodman, MD, FAAP – Pediatrics/Friendswood</w:t>
            </w:r>
          </w:p>
          <w:p w14:paraId="009A742A" w14:textId="77777777" w:rsidR="0027605F" w:rsidRPr="0027605F" w:rsidRDefault="0027605F" w:rsidP="0027605F">
            <w:pPr>
              <w:rPr>
                <w:rFonts w:ascii="Calibri Light" w:hAnsi="Calibri Light"/>
                <w:noProof/>
                <w:sz w:val="20"/>
              </w:rPr>
            </w:pPr>
            <w:r w:rsidRPr="0027605F">
              <w:rPr>
                <w:rFonts w:ascii="Calibri Light" w:hAnsi="Calibri Light"/>
                <w:noProof/>
                <w:sz w:val="20"/>
              </w:rPr>
              <w:t>Gustavo Sandigo, Jr., MD-Family Medicine/Victoria</w:t>
            </w:r>
          </w:p>
          <w:p w14:paraId="40671D57" w14:textId="77777777" w:rsidR="0027605F" w:rsidRPr="0027605F" w:rsidRDefault="0027605F" w:rsidP="0027605F">
            <w:pPr>
              <w:rPr>
                <w:rFonts w:ascii="Calibri Light" w:hAnsi="Calibri Light"/>
                <w:noProof/>
                <w:sz w:val="20"/>
              </w:rPr>
            </w:pPr>
            <w:r w:rsidRPr="0027605F">
              <w:rPr>
                <w:rFonts w:ascii="Calibri Light" w:hAnsi="Calibri Light"/>
                <w:noProof/>
                <w:sz w:val="20"/>
              </w:rPr>
              <w:t>Geetha Subramanyam, MD, MBA-Family Medicine/Webster</w:t>
            </w:r>
          </w:p>
          <w:p w14:paraId="4EDD6148" w14:textId="77777777" w:rsidR="0027605F" w:rsidRPr="0027605F" w:rsidRDefault="0027605F" w:rsidP="0027605F">
            <w:pPr>
              <w:rPr>
                <w:rFonts w:ascii="Calibri Light" w:hAnsi="Calibri Light"/>
                <w:noProof/>
                <w:sz w:val="20"/>
              </w:rPr>
            </w:pPr>
            <w:r w:rsidRPr="0027605F">
              <w:rPr>
                <w:rFonts w:ascii="Calibri Light" w:hAnsi="Calibri Light"/>
                <w:noProof/>
                <w:sz w:val="20"/>
              </w:rPr>
              <w:t>Winston Watkins, Jr., MD-Internal Medicine/Houston</w:t>
            </w:r>
          </w:p>
          <w:p w14:paraId="1DE9E1D2" w14:textId="77777777" w:rsidR="0027605F" w:rsidRPr="0027605F" w:rsidRDefault="0027605F" w:rsidP="0027605F">
            <w:pPr>
              <w:rPr>
                <w:rFonts w:ascii="Calibri Light" w:hAnsi="Calibri Light"/>
                <w:noProof/>
                <w:sz w:val="20"/>
              </w:rPr>
            </w:pPr>
            <w:r w:rsidRPr="0027605F">
              <w:rPr>
                <w:rFonts w:ascii="Calibri Light" w:hAnsi="Calibri Light"/>
                <w:noProof/>
                <w:sz w:val="20"/>
              </w:rPr>
              <w:t>Megan White, MD-Psychiatry/Austin</w:t>
            </w:r>
          </w:p>
          <w:p w14:paraId="308906E3" w14:textId="77777777" w:rsidR="0027605F" w:rsidRPr="0027605F" w:rsidRDefault="0027605F" w:rsidP="0027605F">
            <w:pPr>
              <w:rPr>
                <w:rFonts w:ascii="Calibri Light" w:hAnsi="Calibri Light"/>
                <w:noProof/>
                <w:sz w:val="20"/>
              </w:rPr>
            </w:pPr>
          </w:p>
          <w:p w14:paraId="13DA04E4" w14:textId="77777777" w:rsidR="0027605F" w:rsidRPr="0027605F" w:rsidRDefault="0027605F" w:rsidP="0027605F">
            <w:pPr>
              <w:rPr>
                <w:rFonts w:ascii="Calibri Light" w:hAnsi="Calibri Light"/>
                <w:noProof/>
                <w:sz w:val="20"/>
                <w:u w:val="single"/>
              </w:rPr>
            </w:pPr>
            <w:r w:rsidRPr="0027605F">
              <w:rPr>
                <w:rFonts w:ascii="Calibri Light" w:hAnsi="Calibri Light"/>
                <w:noProof/>
                <w:sz w:val="20"/>
                <w:u w:val="single"/>
              </w:rPr>
              <w:t>Austin Educator of the Year</w:t>
            </w:r>
          </w:p>
          <w:p w14:paraId="2DFA4AD0" w14:textId="77777777" w:rsidR="0027605F" w:rsidRPr="0027605F" w:rsidRDefault="0027605F" w:rsidP="0027605F">
            <w:pPr>
              <w:rPr>
                <w:rFonts w:ascii="Calibri Light" w:hAnsi="Calibri Light"/>
                <w:noProof/>
                <w:sz w:val="20"/>
              </w:rPr>
            </w:pPr>
            <w:r w:rsidRPr="0027605F">
              <w:rPr>
                <w:rFonts w:ascii="Calibri Light" w:hAnsi="Calibri Light"/>
                <w:noProof/>
                <w:sz w:val="20"/>
              </w:rPr>
              <w:t>Gayle Ayers, DO – Psychiatry</w:t>
            </w:r>
          </w:p>
          <w:p w14:paraId="7614D8F0" w14:textId="77777777" w:rsidR="0027605F" w:rsidRPr="0027605F" w:rsidRDefault="0027605F" w:rsidP="0027605F">
            <w:pPr>
              <w:rPr>
                <w:rFonts w:ascii="Calibri Light" w:hAnsi="Calibri Light"/>
                <w:noProof/>
                <w:sz w:val="20"/>
              </w:rPr>
            </w:pPr>
          </w:p>
          <w:p w14:paraId="18D3650D" w14:textId="77777777" w:rsidR="0027605F" w:rsidRPr="0027605F" w:rsidRDefault="0027605F" w:rsidP="0027605F">
            <w:pPr>
              <w:rPr>
                <w:rFonts w:ascii="Calibri Light" w:hAnsi="Calibri Light"/>
                <w:noProof/>
                <w:sz w:val="20"/>
                <w:u w:val="single"/>
              </w:rPr>
            </w:pPr>
            <w:r w:rsidRPr="0027605F">
              <w:rPr>
                <w:rFonts w:ascii="Calibri Light" w:hAnsi="Calibri Light"/>
                <w:noProof/>
                <w:sz w:val="20"/>
                <w:u w:val="single"/>
              </w:rPr>
              <w:t>Houston Educator of the Year</w:t>
            </w:r>
          </w:p>
          <w:p w14:paraId="00D872ED" w14:textId="77777777" w:rsidR="0027605F" w:rsidRPr="0027605F" w:rsidRDefault="0027605F" w:rsidP="0027605F">
            <w:pPr>
              <w:rPr>
                <w:rFonts w:ascii="Calibri Light" w:hAnsi="Calibri Light"/>
                <w:noProof/>
                <w:sz w:val="20"/>
              </w:rPr>
            </w:pPr>
            <w:r w:rsidRPr="0027605F">
              <w:rPr>
                <w:rFonts w:ascii="Calibri Light" w:hAnsi="Calibri Light"/>
                <w:noProof/>
                <w:sz w:val="20"/>
              </w:rPr>
              <w:t>Lary Kupor, MD, FACP – Internal Medicine</w:t>
            </w:r>
          </w:p>
          <w:p w14:paraId="2178DE8A" w14:textId="77777777" w:rsidR="0027605F" w:rsidRDefault="0027605F" w:rsidP="008B6179">
            <w:pPr>
              <w:rPr>
                <w:rFonts w:ascii="Calibri Light" w:hAnsi="Calibri Light"/>
                <w:noProof/>
                <w:sz w:val="20"/>
              </w:rPr>
            </w:pPr>
          </w:p>
          <w:p w14:paraId="10B544AB" w14:textId="77777777" w:rsidR="0027605F" w:rsidRDefault="0027605F" w:rsidP="008B6179">
            <w:pPr>
              <w:rPr>
                <w:rFonts w:ascii="Calibri Light" w:hAnsi="Calibri Light"/>
                <w:b/>
                <w:noProof/>
                <w:sz w:val="20"/>
              </w:rPr>
            </w:pPr>
          </w:p>
          <w:p w14:paraId="34FE2894" w14:textId="77777777" w:rsidR="0027605F" w:rsidRDefault="0027605F" w:rsidP="008B6179">
            <w:pPr>
              <w:rPr>
                <w:rFonts w:ascii="Calibri Light" w:hAnsi="Calibri Light"/>
                <w:b/>
                <w:noProof/>
                <w:sz w:val="20"/>
              </w:rPr>
            </w:pPr>
            <w:r>
              <w:rPr>
                <w:rFonts w:ascii="Calibri Light" w:hAnsi="Calibri Light"/>
                <w:b/>
                <w:noProof/>
                <w:sz w:val="20"/>
              </w:rPr>
              <w:t>OSAA</w:t>
            </w:r>
          </w:p>
          <w:p w14:paraId="2C137A86" w14:textId="77777777" w:rsidR="0027605F" w:rsidRPr="0027605F" w:rsidRDefault="0027605F" w:rsidP="0027605F">
            <w:pPr>
              <w:rPr>
                <w:rFonts w:ascii="Calibri Light" w:hAnsi="Calibri Light"/>
                <w:bCs/>
                <w:noProof/>
                <w:sz w:val="20"/>
                <w:u w:val="single"/>
              </w:rPr>
            </w:pPr>
            <w:r w:rsidRPr="0027605F">
              <w:rPr>
                <w:rFonts w:ascii="Calibri Light" w:hAnsi="Calibri Light"/>
                <w:bCs/>
                <w:noProof/>
                <w:sz w:val="20"/>
                <w:u w:val="single"/>
              </w:rPr>
              <w:t xml:space="preserve">GAR Workshop </w:t>
            </w:r>
          </w:p>
          <w:p w14:paraId="02503DC0" w14:textId="77777777" w:rsidR="0027605F" w:rsidRPr="0027605F" w:rsidRDefault="0027605F" w:rsidP="0027605F">
            <w:pPr>
              <w:rPr>
                <w:rFonts w:ascii="Calibri Light" w:hAnsi="Calibri Light"/>
                <w:noProof/>
                <w:sz w:val="20"/>
              </w:rPr>
            </w:pPr>
            <w:r w:rsidRPr="0027605F">
              <w:rPr>
                <w:rFonts w:ascii="Calibri Light" w:hAnsi="Calibri Light"/>
                <w:noProof/>
                <w:sz w:val="20"/>
              </w:rPr>
              <w:t xml:space="preserve">Academic Support &amp; Career Counseling offered a workshop to GAR students on Wednesday, October 4 2017 (5:15 pm to 6:30 pm). The workshop was facilitated by Dr. Tuchaai with the support of GAR tutors for small group work and attended by Dr. Rastellini. The workshop content included using the syllabus to create study plans, strategies for effective time management, implementation of active learning strategies and question analyses. Tutor led group activities were very well received by the students and generated much discussion and thinking regarding how to address exam questions and how to time manage more effectively. </w:t>
            </w:r>
          </w:p>
          <w:p w14:paraId="7357F740" w14:textId="77777777" w:rsidR="0027605F" w:rsidRDefault="0027605F" w:rsidP="0027605F">
            <w:pPr>
              <w:rPr>
                <w:rFonts w:ascii="Calibri Light" w:hAnsi="Calibri Light"/>
                <w:bCs/>
                <w:noProof/>
                <w:sz w:val="20"/>
                <w:u w:val="single"/>
              </w:rPr>
            </w:pPr>
          </w:p>
          <w:p w14:paraId="5B5DA4C6" w14:textId="77777777" w:rsidR="0027605F" w:rsidRPr="0027605F" w:rsidRDefault="0027605F" w:rsidP="0027605F">
            <w:pPr>
              <w:rPr>
                <w:rFonts w:ascii="Calibri Light" w:hAnsi="Calibri Light"/>
                <w:bCs/>
                <w:noProof/>
                <w:sz w:val="20"/>
                <w:u w:val="single"/>
              </w:rPr>
            </w:pPr>
            <w:r w:rsidRPr="0027605F">
              <w:rPr>
                <w:rFonts w:ascii="Calibri Light" w:hAnsi="Calibri Light"/>
                <w:bCs/>
                <w:noProof/>
                <w:sz w:val="20"/>
                <w:u w:val="single"/>
              </w:rPr>
              <w:t>Tutoring Training Initiative</w:t>
            </w:r>
          </w:p>
          <w:p w14:paraId="32871859" w14:textId="77777777" w:rsidR="0027605F" w:rsidRPr="0027605F" w:rsidRDefault="0027605F" w:rsidP="0027605F">
            <w:pPr>
              <w:rPr>
                <w:rFonts w:ascii="Calibri Light" w:hAnsi="Calibri Light"/>
                <w:noProof/>
                <w:sz w:val="20"/>
              </w:rPr>
            </w:pPr>
            <w:r w:rsidRPr="0027605F">
              <w:rPr>
                <w:rFonts w:ascii="Calibri Light" w:hAnsi="Calibri Light"/>
                <w:noProof/>
                <w:sz w:val="20"/>
              </w:rPr>
              <w:t xml:space="preserve">As part of developing and enriching the tutoring program at UTMB, the Academic Support &amp; Career Counseling team has initiated and implemented tutor training to support new tutor recruits. Our most recent tutor training initiative was on 9/13/17. This year a current tutor provided their insights and experiences into tutoring at UTMB and fielded questions from new tutor recruits. Special thanks to all who attended. </w:t>
            </w:r>
          </w:p>
          <w:p w14:paraId="03BDE5B4" w14:textId="77777777" w:rsidR="0027605F" w:rsidRPr="0027605F" w:rsidRDefault="0027605F" w:rsidP="0027605F">
            <w:pPr>
              <w:rPr>
                <w:rFonts w:ascii="Calibri Light" w:hAnsi="Calibri Light"/>
                <w:noProof/>
                <w:sz w:val="20"/>
              </w:rPr>
            </w:pPr>
            <w:r w:rsidRPr="0027605F">
              <w:rPr>
                <w:rFonts w:ascii="Calibri Light" w:hAnsi="Calibri Light"/>
                <w:noProof/>
                <w:sz w:val="20"/>
              </w:rPr>
              <w:t xml:space="preserve"> Effective tutoring is a set of skills that requires ongoing support in terms of classroom management and cognitive skill development. Providing opportunities for tutors to understand and develop teaching strategies that include: planning a tutoring session with specific learning objectives, deploying higher order questioning to engage students in more complex thinking and teaching in a collaborate way so that all students participate in the learning process; are all factors that contribute to successful tutoring. Focusing on the learning process for UTMB tutors is a critical part in increasing the quality of what is being taught and how it is taught. Tutors play a significant role in supporting students, it is important that we support our tutors. </w:t>
            </w:r>
          </w:p>
          <w:p w14:paraId="2721D5ED" w14:textId="77777777" w:rsidR="0027605F" w:rsidRPr="0027605F" w:rsidRDefault="0027605F" w:rsidP="0027605F">
            <w:pPr>
              <w:rPr>
                <w:rFonts w:ascii="Calibri Light" w:hAnsi="Calibri Light"/>
                <w:noProof/>
                <w:sz w:val="20"/>
              </w:rPr>
            </w:pPr>
            <w:r w:rsidRPr="0027605F">
              <w:rPr>
                <w:rFonts w:ascii="Calibri Light" w:hAnsi="Calibri Light"/>
                <w:noProof/>
                <w:sz w:val="20"/>
              </w:rPr>
              <w:t xml:space="preserve">For further information please contact: </w:t>
            </w:r>
            <w:hyperlink r:id="rId13" w:history="1">
              <w:r w:rsidRPr="0027605F">
                <w:rPr>
                  <w:rStyle w:val="Hyperlink"/>
                  <w:rFonts w:ascii="Calibri Light" w:hAnsi="Calibri Light"/>
                  <w:noProof/>
                  <w:sz w:val="20"/>
                </w:rPr>
                <w:t>tttuchaa@UTMB.com</w:t>
              </w:r>
            </w:hyperlink>
          </w:p>
          <w:p w14:paraId="62ED5B37" w14:textId="77777777" w:rsidR="0027605F" w:rsidRPr="0027605F" w:rsidRDefault="0027605F" w:rsidP="0027605F">
            <w:pPr>
              <w:rPr>
                <w:rFonts w:ascii="Calibri Light" w:hAnsi="Calibri Light"/>
                <w:noProof/>
                <w:sz w:val="20"/>
              </w:rPr>
            </w:pPr>
            <w:bookmarkStart w:id="0" w:name="_GoBack"/>
            <w:bookmarkEnd w:id="0"/>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5069E574" w:rsidR="007E09F3" w:rsidRPr="005D163A" w:rsidRDefault="00CE352E" w:rsidP="007E09F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An update on the 2017 SECC campaign</w:t>
            </w:r>
            <w:r w:rsidR="007E09F3">
              <w:rPr>
                <w:rFonts w:asciiTheme="majorHAnsi" w:eastAsia="Times New Roman" w:hAnsiTheme="majorHAnsi" w:cs="Arial"/>
                <w:b/>
                <w:color w:val="000000" w:themeColor="text1"/>
                <w:szCs w:val="20"/>
              </w:rPr>
              <w:t>:</w:t>
            </w:r>
          </w:p>
          <w:p w14:paraId="7CA22B8E" w14:textId="45A10AC4" w:rsidR="00F80E1B" w:rsidRPr="00947F85" w:rsidRDefault="00947F85" w:rsidP="00F80E1B">
            <w:pPr>
              <w:rPr>
                <w:rFonts w:ascii="Calibri Light" w:eastAsia="Times New Roman" w:hAnsi="Calibri Light"/>
                <w:color w:val="000000" w:themeColor="text1"/>
                <w:sz w:val="21"/>
                <w:szCs w:val="21"/>
              </w:rPr>
            </w:pPr>
            <w:r w:rsidRPr="00947F85">
              <w:rPr>
                <w:rFonts w:ascii="Calibri Light" w:eastAsia="Times New Roman" w:hAnsi="Calibri Light"/>
                <w:color w:val="000000" w:themeColor="text1"/>
                <w:sz w:val="21"/>
                <w:szCs w:val="21"/>
                <w:shd w:val="clear" w:color="auto" w:fill="FFFFFF"/>
              </w:rPr>
              <w:t>As of</w:t>
            </w:r>
            <w:r w:rsidRPr="00947F85">
              <w:rPr>
                <w:rStyle w:val="apple-converted-space"/>
                <w:rFonts w:ascii="Calibri Light" w:eastAsia="Times New Roman" w:hAnsi="Calibri Light"/>
                <w:color w:val="000000" w:themeColor="text1"/>
                <w:sz w:val="21"/>
                <w:szCs w:val="21"/>
                <w:shd w:val="clear" w:color="auto" w:fill="FFFFFF"/>
              </w:rPr>
              <w:t> </w:t>
            </w:r>
            <w:r w:rsidR="00CE0F1A">
              <w:rPr>
                <w:rFonts w:ascii="Calibri Light" w:eastAsia="Times New Roman" w:hAnsi="Calibri Light"/>
                <w:color w:val="000000" w:themeColor="text1"/>
                <w:sz w:val="21"/>
                <w:szCs w:val="21"/>
              </w:rPr>
              <w:t>the morning of Oct. 6</w:t>
            </w:r>
            <w:r w:rsidRPr="00947F85">
              <w:rPr>
                <w:rFonts w:ascii="Calibri Light" w:eastAsia="Times New Roman" w:hAnsi="Calibri Light"/>
                <w:color w:val="000000" w:themeColor="text1"/>
                <w:sz w:val="21"/>
                <w:szCs w:val="21"/>
                <w:shd w:val="clear" w:color="auto" w:fill="FFFFFF"/>
              </w:rPr>
              <w:t>, more than $1</w:t>
            </w:r>
            <w:r w:rsidR="00CE0F1A">
              <w:rPr>
                <w:rFonts w:ascii="Calibri Light" w:eastAsia="Times New Roman" w:hAnsi="Calibri Light"/>
                <w:color w:val="000000" w:themeColor="text1"/>
                <w:sz w:val="21"/>
                <w:szCs w:val="21"/>
              </w:rPr>
              <w:t>88</w:t>
            </w:r>
            <w:r w:rsidRPr="00947F85">
              <w:rPr>
                <w:rFonts w:ascii="Calibri Light" w:eastAsia="Times New Roman" w:hAnsi="Calibri Light"/>
                <w:color w:val="000000" w:themeColor="text1"/>
                <w:sz w:val="21"/>
                <w:szCs w:val="21"/>
                <w:shd w:val="clear" w:color="auto" w:fill="FFFFFF"/>
              </w:rPr>
              <w:t>,</w:t>
            </w:r>
            <w:r w:rsidRPr="00947F85">
              <w:rPr>
                <w:rFonts w:ascii="Calibri Light" w:eastAsia="Times New Roman" w:hAnsi="Calibri Light"/>
                <w:color w:val="000000" w:themeColor="text1"/>
                <w:sz w:val="21"/>
                <w:szCs w:val="21"/>
              </w:rPr>
              <w:t>000</w:t>
            </w:r>
            <w:r w:rsidRPr="00947F85">
              <w:rPr>
                <w:rStyle w:val="apple-converted-space"/>
                <w:rFonts w:ascii="Calibri Light" w:eastAsia="Times New Roman" w:hAnsi="Calibri Light"/>
                <w:color w:val="000000" w:themeColor="text1"/>
                <w:sz w:val="21"/>
                <w:szCs w:val="21"/>
                <w:shd w:val="clear" w:color="auto" w:fill="FFFFFF"/>
              </w:rPr>
              <w:t> </w:t>
            </w:r>
            <w:r w:rsidRPr="00947F85">
              <w:rPr>
                <w:rFonts w:ascii="Calibri Light" w:eastAsia="Times New Roman" w:hAnsi="Calibri Light"/>
                <w:color w:val="000000" w:themeColor="text1"/>
                <w:sz w:val="21"/>
                <w:szCs w:val="21"/>
                <w:shd w:val="clear" w:color="auto" w:fill="FFFFFF"/>
              </w:rPr>
              <w:t>has been pledged to the State Employee Charitable Campaign. Our goal is to raise at least $550,000 to support our communities, so please consider giving to one of the many deserving local, national and international charities on</w:t>
            </w:r>
            <w:r w:rsidRPr="00947F85">
              <w:rPr>
                <w:rStyle w:val="apple-converted-space"/>
                <w:rFonts w:ascii="Calibri Light" w:eastAsia="Times New Roman" w:hAnsi="Calibri Light"/>
                <w:color w:val="000000" w:themeColor="text1"/>
                <w:sz w:val="21"/>
                <w:szCs w:val="21"/>
                <w:shd w:val="clear" w:color="auto" w:fill="FFFFFF"/>
              </w:rPr>
              <w:t> </w:t>
            </w:r>
            <w:r w:rsidRPr="00947F85">
              <w:rPr>
                <w:rFonts w:ascii="Calibri Light" w:eastAsia="Times New Roman" w:hAnsi="Calibri Light"/>
                <w:color w:val="000000" w:themeColor="text1"/>
                <w:sz w:val="21"/>
                <w:szCs w:val="21"/>
              </w:rPr>
              <w:t>the campaign</w:t>
            </w:r>
            <w:r w:rsidRPr="00947F85">
              <w:rPr>
                <w:rStyle w:val="apple-converted-space"/>
                <w:rFonts w:ascii="Calibri Light" w:eastAsia="Times New Roman" w:hAnsi="Calibri Light"/>
                <w:color w:val="000000" w:themeColor="text1"/>
                <w:sz w:val="21"/>
                <w:szCs w:val="21"/>
              </w:rPr>
              <w:t> </w:t>
            </w:r>
            <w:r w:rsidRPr="00947F85">
              <w:rPr>
                <w:rFonts w:ascii="Calibri Light" w:eastAsia="Times New Roman" w:hAnsi="Calibri Light"/>
                <w:color w:val="000000" w:themeColor="text1"/>
                <w:sz w:val="21"/>
                <w:szCs w:val="21"/>
                <w:shd w:val="clear" w:color="auto" w:fill="FFFFFF"/>
              </w:rPr>
              <w:t>site at </w:t>
            </w:r>
            <w:hyperlink r:id="rId14" w:history="1">
              <w:r w:rsidRPr="00947F85">
                <w:rPr>
                  <w:rStyle w:val="Hyperlink"/>
                  <w:rFonts w:ascii="Calibri Light" w:eastAsia="Times New Roman" w:hAnsi="Calibri Light"/>
                  <w:color w:val="FF0000"/>
                  <w:sz w:val="21"/>
                  <w:szCs w:val="21"/>
                </w:rPr>
                <w:t>www.utmb.edu/secc</w:t>
              </w:r>
            </w:hyperlink>
            <w:r w:rsidRPr="00947F85">
              <w:rPr>
                <w:rFonts w:ascii="Calibri Light" w:eastAsia="Times New Roman" w:hAnsi="Calibri Light"/>
                <w:color w:val="000000" w:themeColor="text1"/>
                <w:sz w:val="21"/>
                <w:szCs w:val="21"/>
                <w:shd w:val="clear" w:color="auto" w:fill="FFFFFF"/>
              </w:rPr>
              <w:t>. Each person who supports the SECC this year with an online gift (requires a minimum $20 contribution) will receive a 100 MB increase in their UTMB email storage allotment. The</w:t>
            </w:r>
            <w:r w:rsidRPr="00947F85">
              <w:rPr>
                <w:rStyle w:val="apple-converted-space"/>
                <w:rFonts w:ascii="Calibri Light" w:eastAsia="Times New Roman" w:hAnsi="Calibri Light"/>
                <w:color w:val="000000" w:themeColor="text1"/>
                <w:sz w:val="21"/>
                <w:szCs w:val="21"/>
                <w:shd w:val="clear" w:color="auto" w:fill="FFFFFF"/>
              </w:rPr>
              <w:t> </w:t>
            </w:r>
            <w:r w:rsidRPr="00947F85">
              <w:rPr>
                <w:rFonts w:ascii="Calibri Light" w:eastAsia="Times New Roman" w:hAnsi="Calibri Light"/>
                <w:color w:val="000000" w:themeColor="text1"/>
                <w:sz w:val="21"/>
                <w:szCs w:val="21"/>
              </w:rPr>
              <w:t>campaign</w:t>
            </w:r>
            <w:r w:rsidRPr="00947F85">
              <w:rPr>
                <w:rStyle w:val="apple-converted-space"/>
                <w:rFonts w:ascii="Calibri Light" w:eastAsia="Times New Roman" w:hAnsi="Calibri Light"/>
                <w:color w:val="000000" w:themeColor="text1"/>
                <w:sz w:val="21"/>
                <w:szCs w:val="21"/>
                <w:shd w:val="clear" w:color="auto" w:fill="FFFFFF"/>
              </w:rPr>
              <w:t> </w:t>
            </w:r>
            <w:r w:rsidRPr="00947F85">
              <w:rPr>
                <w:rFonts w:ascii="Calibri Light" w:eastAsia="Times New Roman" w:hAnsi="Calibri Light"/>
                <w:color w:val="000000" w:themeColor="text1"/>
                <w:sz w:val="21"/>
                <w:szCs w:val="21"/>
                <w:shd w:val="clear" w:color="auto" w:fill="FFFFFF"/>
              </w:rPr>
              <w:t>runs through Oct. 27.</w:t>
            </w:r>
          </w:p>
          <w:p w14:paraId="198A78E5" w14:textId="77777777" w:rsidR="00315952" w:rsidRDefault="00315952" w:rsidP="00AE03F6">
            <w:pPr>
              <w:rPr>
                <w:rFonts w:ascii="Calibri Light" w:hAnsi="Calibri Light"/>
                <w:sz w:val="21"/>
                <w:szCs w:val="21"/>
              </w:rPr>
            </w:pPr>
          </w:p>
          <w:p w14:paraId="704CB611" w14:textId="0E8B90AE" w:rsidR="00315952" w:rsidRPr="005D163A" w:rsidRDefault="00315952" w:rsidP="0031595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Expanded access to care for employees, families:</w:t>
            </w:r>
          </w:p>
          <w:p w14:paraId="49317588" w14:textId="5422DE0E" w:rsidR="00315952" w:rsidRPr="00315952" w:rsidRDefault="00315952" w:rsidP="00315952">
            <w:pPr>
              <w:spacing w:after="120" w:line="264" w:lineRule="atLeast"/>
              <w:rPr>
                <w:rFonts w:ascii="Calibri Light" w:hAnsi="Calibri Light"/>
                <w:color w:val="000000"/>
                <w:sz w:val="21"/>
                <w:szCs w:val="21"/>
              </w:rPr>
            </w:pPr>
            <w:r w:rsidRPr="00315952">
              <w:rPr>
                <w:rFonts w:ascii="Calibri Light" w:hAnsi="Calibri Light" w:cs="Arial"/>
                <w:color w:val="000000"/>
                <w:sz w:val="21"/>
                <w:szCs w:val="21"/>
              </w:rPr>
              <w:t>UTMB is continually working to improve and expand the care provided to you and your family members. To better serve you, UTMB has expanded its service offerings to include</w:t>
            </w:r>
            <w:r w:rsidR="006F56B1">
              <w:rPr>
                <w:rFonts w:ascii="Calibri Light" w:hAnsi="Calibri Light" w:cs="Arial"/>
                <w:color w:val="000000"/>
                <w:sz w:val="21"/>
                <w:szCs w:val="21"/>
              </w:rPr>
              <w:t xml:space="preserve"> the following</w:t>
            </w:r>
            <w:r w:rsidRPr="00315952">
              <w:rPr>
                <w:rFonts w:ascii="Calibri Light" w:hAnsi="Calibri Light" w:cs="Arial"/>
                <w:color w:val="000000"/>
                <w:sz w:val="21"/>
                <w:szCs w:val="21"/>
              </w:rPr>
              <w:t>:</w:t>
            </w:r>
          </w:p>
          <w:p w14:paraId="6D812800" w14:textId="77777777" w:rsidR="006F56B1" w:rsidRPr="006F56B1" w:rsidRDefault="00315952" w:rsidP="006F56B1">
            <w:pPr>
              <w:pStyle w:val="ListParagraph"/>
              <w:numPr>
                <w:ilvl w:val="0"/>
                <w:numId w:val="6"/>
              </w:numPr>
              <w:spacing w:after="120" w:line="264" w:lineRule="atLeast"/>
              <w:rPr>
                <w:rFonts w:ascii="Calibri Light" w:hAnsi="Calibri Light" w:cs="Arial"/>
                <w:color w:val="000000"/>
                <w:sz w:val="21"/>
                <w:szCs w:val="21"/>
              </w:rPr>
            </w:pPr>
            <w:r w:rsidRPr="006F56B1">
              <w:rPr>
                <w:rFonts w:ascii="Calibri Light" w:hAnsi="Calibri Light" w:cs="Arial"/>
                <w:color w:val="000000"/>
                <w:sz w:val="21"/>
                <w:szCs w:val="21"/>
              </w:rPr>
              <w:t>UTMB’s Employee Access 2</w:t>
            </w:r>
            <w:r w:rsidR="006F56B1" w:rsidRPr="006F56B1">
              <w:rPr>
                <w:rFonts w:ascii="Calibri Light" w:hAnsi="Calibri Light" w:cs="Arial"/>
                <w:color w:val="000000"/>
                <w:sz w:val="21"/>
                <w:szCs w:val="21"/>
              </w:rPr>
              <w:t xml:space="preserve">-CARE program allows employees and their dependents </w:t>
            </w:r>
            <w:r w:rsidRPr="006F56B1">
              <w:rPr>
                <w:rFonts w:ascii="Calibri Light" w:hAnsi="Calibri Light" w:cs="Arial"/>
                <w:color w:val="000000"/>
                <w:sz w:val="21"/>
                <w:szCs w:val="21"/>
              </w:rPr>
              <w:t>to schedule a primary care appointment within 24 hours for immediate-care needs (either with your primary care physician or at one</w:t>
            </w:r>
            <w:r w:rsidR="006F56B1" w:rsidRPr="006F56B1">
              <w:rPr>
                <w:rFonts w:ascii="Calibri Light" w:hAnsi="Calibri Light" w:cs="Arial"/>
                <w:color w:val="000000"/>
                <w:sz w:val="21"/>
                <w:szCs w:val="21"/>
              </w:rPr>
              <w:t xml:space="preserve"> of our participating clinics).</w:t>
            </w:r>
          </w:p>
          <w:p w14:paraId="2FB12B55" w14:textId="77777777" w:rsidR="001C1D3C" w:rsidRDefault="00315952" w:rsidP="006F56B1">
            <w:pPr>
              <w:pStyle w:val="ListParagraph"/>
              <w:numPr>
                <w:ilvl w:val="0"/>
                <w:numId w:val="6"/>
              </w:numPr>
              <w:spacing w:after="120" w:line="264" w:lineRule="atLeast"/>
              <w:rPr>
                <w:rFonts w:ascii="Calibri Light" w:hAnsi="Calibri Light" w:cs="Arial"/>
                <w:color w:val="000000"/>
                <w:sz w:val="21"/>
                <w:szCs w:val="21"/>
              </w:rPr>
            </w:pPr>
            <w:r w:rsidRPr="006F56B1">
              <w:rPr>
                <w:rFonts w:ascii="Calibri Light" w:hAnsi="Calibri Light" w:cs="Arial"/>
                <w:color w:val="000000"/>
                <w:sz w:val="21"/>
                <w:szCs w:val="21"/>
              </w:rPr>
              <w:t>Preventive care (e.g., shots and screenings) and most specialty appointments are now available within seven days</w:t>
            </w:r>
            <w:r w:rsidR="001C1D3C">
              <w:rPr>
                <w:rFonts w:ascii="Calibri Light" w:hAnsi="Calibri Light" w:cs="Arial"/>
                <w:color w:val="000000"/>
                <w:sz w:val="21"/>
                <w:szCs w:val="21"/>
              </w:rPr>
              <w:t>.</w:t>
            </w:r>
          </w:p>
          <w:p w14:paraId="23CC5325" w14:textId="4C112C79" w:rsidR="006F56B1" w:rsidRPr="006F56B1" w:rsidRDefault="006F56B1" w:rsidP="006F56B1">
            <w:pPr>
              <w:pStyle w:val="ListParagraph"/>
              <w:numPr>
                <w:ilvl w:val="0"/>
                <w:numId w:val="6"/>
              </w:numPr>
              <w:spacing w:after="120" w:line="264" w:lineRule="atLeast"/>
              <w:rPr>
                <w:rFonts w:ascii="Calibri Light" w:hAnsi="Calibri Light" w:cs="Arial"/>
                <w:color w:val="000000"/>
                <w:sz w:val="21"/>
                <w:szCs w:val="21"/>
              </w:rPr>
            </w:pPr>
            <w:r w:rsidRPr="006F56B1">
              <w:rPr>
                <w:rFonts w:ascii="Calibri Light" w:hAnsi="Calibri Light" w:cs="Arial"/>
                <w:color w:val="000000"/>
                <w:sz w:val="21"/>
                <w:szCs w:val="21"/>
              </w:rPr>
              <w:t>P</w:t>
            </w:r>
            <w:r w:rsidR="00315952" w:rsidRPr="006F56B1">
              <w:rPr>
                <w:rFonts w:ascii="Calibri Light" w:hAnsi="Calibri Light" w:cs="Arial"/>
                <w:color w:val="000000"/>
                <w:sz w:val="21"/>
                <w:szCs w:val="21"/>
              </w:rPr>
              <w:t>lease note, your wait may be longer than seven days to see a specific specialist or longer than 24 hours if you want to s</w:t>
            </w:r>
            <w:r w:rsidR="00090498">
              <w:rPr>
                <w:rFonts w:ascii="Calibri Light" w:hAnsi="Calibri Light" w:cs="Arial"/>
                <w:color w:val="000000"/>
                <w:sz w:val="21"/>
                <w:szCs w:val="21"/>
              </w:rPr>
              <w:t xml:space="preserve">ee your primary care physician </w:t>
            </w:r>
            <w:r w:rsidR="00315952" w:rsidRPr="006F56B1">
              <w:rPr>
                <w:rFonts w:ascii="Calibri Light" w:hAnsi="Calibri Light" w:cs="Arial"/>
                <w:color w:val="000000"/>
                <w:sz w:val="21"/>
                <w:szCs w:val="21"/>
              </w:rPr>
              <w:t>or if the seven-day/24-h</w:t>
            </w:r>
            <w:r w:rsidR="001C1D3C">
              <w:rPr>
                <w:rFonts w:ascii="Calibri Light" w:hAnsi="Calibri Light" w:cs="Arial"/>
                <w:color w:val="000000"/>
                <w:sz w:val="21"/>
                <w:szCs w:val="21"/>
              </w:rPr>
              <w:t>our timeframe falls on a Sunday</w:t>
            </w:r>
            <w:r w:rsidRPr="006F56B1">
              <w:rPr>
                <w:rFonts w:ascii="Calibri Light" w:hAnsi="Calibri Light" w:cs="Arial"/>
                <w:color w:val="000000"/>
                <w:sz w:val="21"/>
                <w:szCs w:val="21"/>
              </w:rPr>
              <w:t>.</w:t>
            </w:r>
          </w:p>
          <w:p w14:paraId="0976C338" w14:textId="709E854F" w:rsidR="00315952" w:rsidRPr="006F56B1" w:rsidRDefault="00315952" w:rsidP="006F56B1">
            <w:pPr>
              <w:pStyle w:val="ListParagraph"/>
              <w:numPr>
                <w:ilvl w:val="0"/>
                <w:numId w:val="6"/>
              </w:numPr>
              <w:spacing w:after="120" w:line="264" w:lineRule="atLeast"/>
              <w:rPr>
                <w:rFonts w:ascii="Calibri Light" w:hAnsi="Calibri Light"/>
                <w:color w:val="000000"/>
                <w:sz w:val="21"/>
                <w:szCs w:val="21"/>
              </w:rPr>
            </w:pPr>
            <w:r w:rsidRPr="006F56B1">
              <w:rPr>
                <w:rFonts w:ascii="Calibri Light" w:hAnsi="Calibri Light" w:cs="Arial"/>
                <w:color w:val="000000"/>
                <w:sz w:val="21"/>
                <w:szCs w:val="21"/>
              </w:rPr>
              <w:t>Employees should call UTMB’s Access 2-Care line for questions or to make an appointment at 2-CARE (2-2273) or (409) 772-2273. You may also call clinics directly. For details, please visit </w:t>
            </w:r>
            <w:hyperlink r:id="rId15" w:history="1">
              <w:r w:rsidRPr="00F0451E">
                <w:rPr>
                  <w:rFonts w:ascii="Calibri Light" w:hAnsi="Calibri Light" w:cs="Arial"/>
                  <w:color w:val="FF0000"/>
                  <w:sz w:val="21"/>
                  <w:szCs w:val="21"/>
                  <w:u w:val="single"/>
                </w:rPr>
                <w:t>http://intranet.utmb.edu/2-care</w:t>
              </w:r>
            </w:hyperlink>
            <w:r w:rsidRPr="006F56B1">
              <w:rPr>
                <w:rFonts w:ascii="Calibri Light" w:hAnsi="Calibri Light" w:cs="Arial"/>
                <w:color w:val="1F497D"/>
                <w:sz w:val="21"/>
                <w:szCs w:val="21"/>
              </w:rPr>
              <w:t>.</w:t>
            </w:r>
          </w:p>
          <w:p w14:paraId="2C2BE288" w14:textId="60D7DC14" w:rsidR="00315952" w:rsidRPr="006F56B1" w:rsidRDefault="00315952" w:rsidP="006F56B1">
            <w:pPr>
              <w:pStyle w:val="ListParagraph"/>
              <w:numPr>
                <w:ilvl w:val="0"/>
                <w:numId w:val="6"/>
              </w:numPr>
              <w:spacing w:after="120" w:line="264" w:lineRule="atLeast"/>
              <w:rPr>
                <w:rFonts w:ascii="Calibri Light" w:hAnsi="Calibri Light"/>
                <w:color w:val="000000"/>
                <w:sz w:val="21"/>
                <w:szCs w:val="21"/>
              </w:rPr>
            </w:pPr>
            <w:r w:rsidRPr="006F56B1">
              <w:rPr>
                <w:rFonts w:ascii="Calibri Light" w:hAnsi="Calibri Light" w:cs="Arial"/>
                <w:color w:val="000000"/>
                <w:sz w:val="21"/>
                <w:szCs w:val="21"/>
              </w:rPr>
              <w:t>New Adult Urgent Care services are now available in Galveston at 6416 Broadway (the current Pediatric Urgent Care, Island West facility near Target and Home Depot); hours are Monday through Friday, 6 to 10 p.m. and Saturday and Sunday, 10 a.m. to 8 p.m. (Pediatric Urgent Care services at this location will continue as normal).</w:t>
            </w:r>
          </w:p>
          <w:p w14:paraId="49311A4B" w14:textId="77777777" w:rsidR="00315952" w:rsidRDefault="00315952" w:rsidP="00AE03F6">
            <w:pPr>
              <w:rPr>
                <w:rFonts w:ascii="Calibri Light" w:hAnsi="Calibri Light"/>
                <w:sz w:val="21"/>
                <w:szCs w:val="21"/>
              </w:rPr>
            </w:pPr>
          </w:p>
          <w:p w14:paraId="7BCA9B11" w14:textId="18EE0970" w:rsidR="006F56B1" w:rsidRPr="005D163A" w:rsidRDefault="006F56B1" w:rsidP="006F56B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Reminder—UT Health Network benefits:</w:t>
            </w:r>
          </w:p>
          <w:p w14:paraId="540383B6" w14:textId="566B8E32" w:rsidR="006F56B1" w:rsidRDefault="006F56B1" w:rsidP="006F56B1">
            <w:pPr>
              <w:rPr>
                <w:rFonts w:ascii="Calibri Light" w:hAnsi="Calibri Light"/>
                <w:color w:val="000000"/>
                <w:sz w:val="21"/>
                <w:szCs w:val="21"/>
              </w:rPr>
            </w:pPr>
            <w:r w:rsidRPr="006F56B1">
              <w:rPr>
                <w:rFonts w:ascii="Calibri Light" w:hAnsi="Calibri Light" w:cs="Arial"/>
                <w:color w:val="000000"/>
                <w:sz w:val="21"/>
                <w:szCs w:val="21"/>
              </w:rPr>
              <w:t>When you’re visiting a UTMB clinic, please be aware of</w:t>
            </w:r>
            <w:r>
              <w:rPr>
                <w:rFonts w:ascii="Calibri Light" w:hAnsi="Calibri Light" w:cs="Arial"/>
                <w:color w:val="000000"/>
                <w:sz w:val="21"/>
                <w:szCs w:val="21"/>
              </w:rPr>
              <w:t xml:space="preserve"> a</w:t>
            </w:r>
            <w:r w:rsidRPr="006F56B1">
              <w:rPr>
                <w:rFonts w:ascii="Calibri Light" w:hAnsi="Calibri Light" w:cs="Arial"/>
                <w:color w:val="000000"/>
                <w:sz w:val="21"/>
                <w:szCs w:val="21"/>
              </w:rPr>
              <w:t xml:space="preserve"> new UT Health Network benefit that took effect Sept. 1</w:t>
            </w:r>
            <w:r>
              <w:rPr>
                <w:rFonts w:ascii="Calibri Light" w:hAnsi="Calibri Light" w:cs="Arial"/>
                <w:color w:val="000000"/>
                <w:sz w:val="21"/>
                <w:szCs w:val="21"/>
              </w:rPr>
              <w:t>, featuring</w:t>
            </w:r>
            <w:r w:rsidRPr="006F56B1">
              <w:rPr>
                <w:rFonts w:ascii="Calibri Light" w:hAnsi="Calibri Light"/>
                <w:color w:val="000000"/>
                <w:sz w:val="21"/>
                <w:szCs w:val="21"/>
              </w:rPr>
              <w:t xml:space="preserve"> lower co-pays and co-insurance when receiving care from certain UT System physicians and medical facilities.</w:t>
            </w:r>
          </w:p>
          <w:p w14:paraId="243909FD" w14:textId="0AB04037" w:rsidR="006F56B1" w:rsidRPr="006F56B1" w:rsidRDefault="006F56B1" w:rsidP="006F56B1">
            <w:pPr>
              <w:pStyle w:val="ListParagraph"/>
              <w:numPr>
                <w:ilvl w:val="0"/>
                <w:numId w:val="8"/>
              </w:numPr>
              <w:rPr>
                <w:rFonts w:ascii="Calibri Light" w:hAnsi="Calibri Light"/>
                <w:color w:val="000000"/>
                <w:sz w:val="21"/>
                <w:szCs w:val="21"/>
              </w:rPr>
            </w:pPr>
            <w:r w:rsidRPr="006F56B1">
              <w:rPr>
                <w:rFonts w:ascii="Calibri Light" w:eastAsia="Times New Roman" w:hAnsi="Calibri Light"/>
                <w:color w:val="000000"/>
                <w:sz w:val="21"/>
                <w:szCs w:val="21"/>
              </w:rPr>
              <w:t>Copays $20 Primary/$25 Specialty and Coinsurance 90%</w:t>
            </w:r>
          </w:p>
          <w:p w14:paraId="33D5B003" w14:textId="3DD2AE0A" w:rsidR="006F56B1" w:rsidRPr="006F56B1" w:rsidRDefault="006F56B1" w:rsidP="00AE03F6">
            <w:pPr>
              <w:rPr>
                <w:rFonts w:ascii="Calibri Light" w:hAnsi="Calibri Light"/>
                <w:color w:val="000000"/>
                <w:sz w:val="21"/>
                <w:szCs w:val="21"/>
              </w:rPr>
            </w:pPr>
            <w:r w:rsidRPr="006F56B1">
              <w:rPr>
                <w:rFonts w:ascii="Calibri Light" w:hAnsi="Calibri Light"/>
                <w:color w:val="000000"/>
                <w:sz w:val="21"/>
                <w:szCs w:val="21"/>
              </w:rPr>
              <w:t>Please refer</w:t>
            </w:r>
            <w:r>
              <w:rPr>
                <w:rFonts w:ascii="Calibri Light" w:hAnsi="Calibri Light"/>
                <w:color w:val="000000"/>
                <w:sz w:val="21"/>
                <w:szCs w:val="21"/>
              </w:rPr>
              <w:t xml:space="preserve"> to the following link for more </w:t>
            </w:r>
            <w:r w:rsidRPr="006F56B1">
              <w:rPr>
                <w:rFonts w:ascii="Calibri Light" w:hAnsi="Calibri Light"/>
                <w:color w:val="000000"/>
                <w:sz w:val="21"/>
                <w:szCs w:val="21"/>
              </w:rPr>
              <w:t>information: </w:t>
            </w:r>
            <w:hyperlink r:id="rId16" w:history="1">
              <w:r w:rsidRPr="00F0451E">
                <w:rPr>
                  <w:rFonts w:ascii="Calibri Light" w:hAnsi="Calibri Light"/>
                  <w:color w:val="FF0000"/>
                  <w:sz w:val="21"/>
                  <w:szCs w:val="21"/>
                  <w:u w:val="single"/>
                </w:rPr>
                <w:t>https://utmb.us/20t</w:t>
              </w:r>
            </w:hyperlink>
            <w:r w:rsidRPr="006F56B1">
              <w:rPr>
                <w:rFonts w:ascii="Calibri Light" w:hAnsi="Calibri Light"/>
                <w:color w:val="000000"/>
                <w:sz w:val="21"/>
                <w:szCs w:val="21"/>
              </w:rPr>
              <w:t>.</w:t>
            </w:r>
          </w:p>
        </w:tc>
      </w:tr>
      <w:tr w:rsidR="009C2829" w14:paraId="10CA5146"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81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62"/>
        </w:trPr>
        <w:tc>
          <w:tcPr>
            <w:tcW w:w="5130" w:type="dxa"/>
            <w:gridSpan w:val="3"/>
            <w:vMerge w:val="restart"/>
            <w:tcBorders>
              <w:top w:val="single" w:sz="8" w:space="0" w:color="auto"/>
              <w:left w:val="single" w:sz="8" w:space="0" w:color="auto"/>
              <w:right w:val="single" w:sz="4" w:space="0" w:color="auto"/>
            </w:tcBorders>
          </w:tcPr>
          <w:p w14:paraId="52F54694" w14:textId="77777777" w:rsidR="00F0451E" w:rsidRDefault="00F0451E" w:rsidP="00AE03F6">
            <w:pPr>
              <w:rPr>
                <w:rFonts w:asciiTheme="majorHAnsi" w:eastAsia="Times New Roman" w:hAnsiTheme="majorHAnsi" w:cs="Arial"/>
                <w:b/>
                <w:color w:val="FF0000"/>
                <w:sz w:val="18"/>
                <w:szCs w:val="18"/>
              </w:rPr>
            </w:pPr>
          </w:p>
          <w:p w14:paraId="6D3B3F2A" w14:textId="77777777" w:rsidR="00AE03F6" w:rsidRPr="00814D06" w:rsidRDefault="00AE03F6" w:rsidP="00AE03F6">
            <w:pPr>
              <w:rPr>
                <w:rFonts w:asciiTheme="majorHAnsi" w:eastAsia="Times New Roman" w:hAnsiTheme="majorHAnsi" w:cs="Arial"/>
                <w:b/>
                <w:color w:val="FF0000"/>
                <w:sz w:val="18"/>
                <w:szCs w:val="18"/>
              </w:rPr>
            </w:pPr>
            <w:r>
              <w:rPr>
                <w:rFonts w:asciiTheme="majorHAnsi" w:eastAsia="Times New Roman" w:hAnsiTheme="majorHAnsi" w:cs="Arial"/>
                <w:b/>
                <w:color w:val="FF0000"/>
                <w:sz w:val="18"/>
                <w:szCs w:val="18"/>
              </w:rPr>
              <w:t>LEAGUE CITY CAMPUS</w:t>
            </w:r>
          </w:p>
          <w:p w14:paraId="14F30F25" w14:textId="1AEFE9F2" w:rsidR="00AE03F6" w:rsidRPr="005D163A" w:rsidRDefault="00DD741B" w:rsidP="00AE03F6">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00EE9773" wp14:editId="5C34C289">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1">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sidR="00F0451E">
              <w:rPr>
                <w:rFonts w:asciiTheme="majorHAnsi" w:eastAsia="Times New Roman" w:hAnsiTheme="majorHAnsi" w:cs="Arial"/>
                <w:b/>
                <w:color w:val="000000" w:themeColor="text1"/>
                <w:szCs w:val="20"/>
              </w:rPr>
              <w:t>Get your flu shots</w:t>
            </w:r>
            <w:r w:rsidR="00AE03F6">
              <w:rPr>
                <w:rFonts w:asciiTheme="majorHAnsi" w:eastAsia="Times New Roman" w:hAnsiTheme="majorHAnsi" w:cs="Arial"/>
                <w:b/>
                <w:color w:val="000000" w:themeColor="text1"/>
                <w:szCs w:val="20"/>
              </w:rPr>
              <w:t>:</w:t>
            </w:r>
          </w:p>
          <w:p w14:paraId="0D14ACF1" w14:textId="11DBFB26" w:rsidR="00AE03F6" w:rsidRPr="00AE03F6" w:rsidRDefault="00AE03F6" w:rsidP="00AE03F6">
            <w:pPr>
              <w:rPr>
                <w:rFonts w:ascii="Calibri Light" w:eastAsia="Times New Roman" w:hAnsi="Calibri Light"/>
                <w:sz w:val="21"/>
                <w:szCs w:val="21"/>
              </w:rPr>
            </w:pPr>
            <w:r w:rsidRPr="00814D06">
              <w:rPr>
                <w:rFonts w:ascii="Calibri Light" w:eastAsia="Times New Roman" w:hAnsi="Calibri Light" w:cs="Arial"/>
                <w:color w:val="000000"/>
                <w:sz w:val="21"/>
                <w:szCs w:val="21"/>
              </w:rPr>
              <w:t>UTMB offers its employees, retirees and volunteers free flu shots each year to help prevent the spread of influenza. To prepare for the 2017–2018 flu season, vaccinations will be available at the League City Campus Hospital on Oct. 10-12 from 7:30 a.m. to noon in the hallway adjacent to Lori’s Gift Shop. See </w:t>
            </w:r>
            <w:hyperlink r:id="rId22" w:history="1">
              <w:r w:rsidRPr="00F0451E">
                <w:rPr>
                  <w:rStyle w:val="Hyperlink"/>
                  <w:rFonts w:ascii="Calibri Light" w:eastAsia="Times New Roman" w:hAnsi="Calibri Light" w:cs="Arial"/>
                  <w:color w:val="FF0000"/>
                  <w:sz w:val="21"/>
                  <w:szCs w:val="21"/>
                </w:rPr>
                <w:t>https://hr.utmb.edu/ehc/flufree/</w:t>
              </w:r>
            </w:hyperlink>
            <w:r w:rsidRPr="00814D06">
              <w:rPr>
                <w:rFonts w:ascii="Calibri Light" w:eastAsia="Times New Roman" w:hAnsi="Calibri Light" w:cs="Arial"/>
                <w:color w:val="000000"/>
                <w:sz w:val="21"/>
                <w:szCs w:val="21"/>
              </w:rPr>
              <w:t> for details about vaccination locations and UTMB’s health care worker requirements.</w:t>
            </w:r>
          </w:p>
          <w:p w14:paraId="00356CD9" w14:textId="00CC1DC7" w:rsidR="00837050" w:rsidRPr="003442B5" w:rsidRDefault="00814D06" w:rsidP="00837050">
            <w:pPr>
              <w:spacing w:before="120"/>
              <w:rPr>
                <w:rFonts w:ascii="Calibri Light" w:hAnsi="Calibri Light" w:cs="Arial"/>
                <w:bCs/>
                <w:color w:val="000000"/>
                <w:sz w:val="20"/>
                <w:szCs w:val="20"/>
              </w:rPr>
            </w:pPr>
            <w:r>
              <w:rPr>
                <w:rFonts w:asciiTheme="majorHAnsi" w:hAnsiTheme="majorHAnsi"/>
                <w:b/>
              </w:rPr>
              <w:t>Reminder—Celebrating a Five-Star Achievement</w:t>
            </w:r>
            <w:r w:rsidR="00837050">
              <w:rPr>
                <w:rFonts w:asciiTheme="majorHAnsi" w:hAnsiTheme="majorHAnsi"/>
                <w:b/>
              </w:rPr>
              <w:t>:</w:t>
            </w:r>
            <w:r w:rsidR="00837050">
              <w:rPr>
                <w:rFonts w:ascii="Calibri Light" w:hAnsi="Calibri Light" w:cs="Arial"/>
                <w:bCs/>
                <w:color w:val="000000"/>
                <w:sz w:val="20"/>
                <w:szCs w:val="20"/>
              </w:rPr>
              <w:t xml:space="preserve"> </w:t>
            </w:r>
          </w:p>
          <w:p w14:paraId="553703B4" w14:textId="77777777" w:rsidR="00814D06" w:rsidRPr="005D163A" w:rsidRDefault="00814D06" w:rsidP="00814D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Join us to celebrate our Five-Star Achievement:</w:t>
            </w:r>
          </w:p>
          <w:p w14:paraId="43F257A6" w14:textId="77777777" w:rsidR="00814D06" w:rsidRPr="00814D06" w:rsidRDefault="00814D06" w:rsidP="00814D06">
            <w:pPr>
              <w:rPr>
                <w:rFonts w:ascii="Calibri Light" w:eastAsia="Times New Roman" w:hAnsi="Calibri Light"/>
              </w:rPr>
            </w:pPr>
            <w:r w:rsidRPr="00814D06">
              <w:rPr>
                <w:rFonts w:ascii="Calibri Light" w:eastAsia="Times New Roman" w:hAnsi="Calibri Light" w:cs="Arial"/>
                <w:color w:val="000000"/>
                <w:sz w:val="21"/>
                <w:szCs w:val="21"/>
              </w:rPr>
              <w:t>Earlier this month, UTMB was recognized as a five-star academic health center, one of just 12 in the U.S.</w:t>
            </w:r>
            <w:r w:rsidRPr="00814D06">
              <w:rPr>
                <w:rStyle w:val="apple-converted-space"/>
                <w:rFonts w:ascii="Calibri Light" w:eastAsia="Times New Roman" w:hAnsi="Calibri Light" w:cs="Arial"/>
                <w:color w:val="000000"/>
                <w:sz w:val="21"/>
                <w:szCs w:val="21"/>
              </w:rPr>
              <w:t> </w:t>
            </w:r>
            <w:r w:rsidRPr="00814D06">
              <w:rPr>
                <w:rFonts w:ascii="Calibri Light" w:eastAsia="Times New Roman" w:hAnsi="Calibri Light" w:cs="Arial"/>
                <w:color w:val="000000"/>
                <w:sz w:val="21"/>
                <w:szCs w:val="21"/>
              </w:rPr>
              <w:t xml:space="preserve"> </w:t>
            </w:r>
            <w:proofErr w:type="gramStart"/>
            <w:r w:rsidRPr="00814D06">
              <w:rPr>
                <w:rFonts w:ascii="Calibri Light" w:eastAsia="Times New Roman" w:hAnsi="Calibri Light" w:cs="Arial"/>
                <w:color w:val="000000"/>
                <w:sz w:val="21"/>
                <w:szCs w:val="21"/>
              </w:rPr>
              <w:t>to</w:t>
            </w:r>
            <w:proofErr w:type="gramEnd"/>
            <w:r w:rsidRPr="00814D06">
              <w:rPr>
                <w:rFonts w:ascii="Calibri Light" w:eastAsia="Times New Roman" w:hAnsi="Calibri Light" w:cs="Arial"/>
                <w:color w:val="000000"/>
                <w:sz w:val="21"/>
                <w:szCs w:val="21"/>
              </w:rPr>
              <w:t xml:space="preserve"> receive such an honor. That achievement is a testament to the contributions of each and every member of our UTMB family as part of our ongoing Best Care initiative. On Oct. 16, please join UTMB leadership at one of our three campuses to celebrate this significant milestone. Events will be held:</w:t>
            </w:r>
          </w:p>
          <w:p w14:paraId="263BD49B" w14:textId="77777777" w:rsidR="00814D06" w:rsidRPr="00EE3904" w:rsidRDefault="00814D06" w:rsidP="00814D06">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Galveston Campus</w:t>
            </w:r>
            <w:r w:rsidRPr="00EE3904">
              <w:rPr>
                <w:rFonts w:ascii="Calibri Light" w:eastAsia="Times New Roman" w:hAnsi="Calibri Light" w:cs="Arial"/>
                <w:color w:val="000000"/>
                <w:sz w:val="21"/>
                <w:szCs w:val="21"/>
              </w:rPr>
              <w:t xml:space="preserve"> from 11 a.m. to 1 p.m. at Old Red Plaza with a light l</w:t>
            </w:r>
            <w:r>
              <w:rPr>
                <w:rFonts w:ascii="Calibri Light" w:eastAsia="Times New Roman" w:hAnsi="Calibri Light" w:cs="Arial"/>
                <w:color w:val="000000"/>
                <w:sz w:val="21"/>
                <w:szCs w:val="21"/>
              </w:rPr>
              <w:t>unch provided. Brief remarks at 11:30 a.m. by:</w:t>
            </w:r>
          </w:p>
          <w:p w14:paraId="6057FD2C" w14:textId="77777777" w:rsidR="00814D06" w:rsidRPr="00EE3904" w:rsidRDefault="00814D06" w:rsidP="00814D06">
            <w:pPr>
              <w:numPr>
                <w:ilvl w:val="0"/>
                <w:numId w:val="2"/>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UTMB Pr</w:t>
            </w:r>
            <w:r>
              <w:rPr>
                <w:rFonts w:ascii="Calibri Light" w:eastAsia="Times New Roman" w:hAnsi="Calibri Light" w:cs="Arial"/>
                <w:color w:val="000000"/>
                <w:sz w:val="21"/>
                <w:szCs w:val="21"/>
              </w:rPr>
              <w:t xml:space="preserve">esident </w:t>
            </w:r>
            <w:r w:rsidRPr="00EE3904">
              <w:rPr>
                <w:rFonts w:ascii="Calibri" w:eastAsia="Times New Roman" w:hAnsi="Calibri" w:cs="Arial"/>
                <w:b/>
                <w:bCs/>
                <w:color w:val="000000"/>
                <w:sz w:val="21"/>
                <w:szCs w:val="21"/>
              </w:rPr>
              <w:t xml:space="preserve">Dr. David L. </w:t>
            </w:r>
            <w:proofErr w:type="spellStart"/>
            <w:r w:rsidRPr="00EE3904">
              <w:rPr>
                <w:rFonts w:ascii="Calibri" w:eastAsia="Times New Roman" w:hAnsi="Calibri" w:cs="Arial"/>
                <w:b/>
                <w:bCs/>
                <w:color w:val="000000"/>
                <w:sz w:val="21"/>
                <w:szCs w:val="21"/>
              </w:rPr>
              <w:t>Callender</w:t>
            </w:r>
            <w:proofErr w:type="spellEnd"/>
          </w:p>
          <w:p w14:paraId="2A986A09" w14:textId="77777777" w:rsidR="00814D06" w:rsidRPr="00EE3904" w:rsidRDefault="00814D06" w:rsidP="00814D06">
            <w:pPr>
              <w:numPr>
                <w:ilvl w:val="0"/>
                <w:numId w:val="2"/>
              </w:numPr>
              <w:rPr>
                <w:rFonts w:ascii="Calibri Light" w:eastAsia="Times New Roman" w:hAnsi="Calibri Light"/>
                <w:color w:val="000000"/>
                <w:sz w:val="21"/>
                <w:szCs w:val="21"/>
              </w:rPr>
            </w:pPr>
            <w:r w:rsidRPr="00EE3904">
              <w:rPr>
                <w:rFonts w:ascii="Calibri" w:eastAsia="Times New Roman" w:hAnsi="Calibri" w:cs="Arial"/>
                <w:b/>
                <w:bCs/>
                <w:color w:val="000000"/>
                <w:sz w:val="21"/>
                <w:szCs w:val="21"/>
              </w:rPr>
              <w:t xml:space="preserve">Donna </w:t>
            </w:r>
            <w:proofErr w:type="spellStart"/>
            <w:r w:rsidRPr="00EE3904">
              <w:rPr>
                <w:rFonts w:ascii="Calibri" w:eastAsia="Times New Roman" w:hAnsi="Calibri" w:cs="Arial"/>
                <w:b/>
                <w:bCs/>
                <w:color w:val="000000"/>
                <w:sz w:val="21"/>
                <w:szCs w:val="21"/>
              </w:rPr>
              <w:t>Sollenberger</w:t>
            </w:r>
            <w:proofErr w:type="spellEnd"/>
            <w:r w:rsidRPr="00EE3904">
              <w:rPr>
                <w:rFonts w:ascii="Calibri Light" w:eastAsia="Times New Roman" w:hAnsi="Calibri Light" w:cs="Arial"/>
                <w:color w:val="000000"/>
                <w:sz w:val="21"/>
                <w:szCs w:val="21"/>
              </w:rPr>
              <w:t>, executive vice president and chief executive off</w:t>
            </w:r>
            <w:r>
              <w:rPr>
                <w:rFonts w:ascii="Calibri Light" w:eastAsia="Times New Roman" w:hAnsi="Calibri Light" w:cs="Arial"/>
                <w:color w:val="000000"/>
                <w:sz w:val="21"/>
                <w:szCs w:val="21"/>
              </w:rPr>
              <w:t>icer of the UTMB Health system</w:t>
            </w:r>
          </w:p>
          <w:p w14:paraId="3428A812" w14:textId="77777777" w:rsidR="00814D06" w:rsidRPr="00EE3904" w:rsidRDefault="00814D06" w:rsidP="00814D06">
            <w:pPr>
              <w:numPr>
                <w:ilvl w:val="0"/>
                <w:numId w:val="2"/>
              </w:numPr>
              <w:rPr>
                <w:rFonts w:ascii="Calibri Light" w:eastAsia="Times New Roman" w:hAnsi="Calibri Light"/>
                <w:color w:val="000000"/>
                <w:sz w:val="21"/>
                <w:szCs w:val="21"/>
              </w:rPr>
            </w:pPr>
            <w:r>
              <w:rPr>
                <w:rFonts w:ascii="Calibri Light" w:eastAsia="Times New Roman" w:hAnsi="Calibri Light" w:cs="Arial"/>
                <w:color w:val="000000"/>
                <w:sz w:val="21"/>
                <w:szCs w:val="21"/>
              </w:rPr>
              <w:t>a</w:t>
            </w:r>
            <w:r w:rsidRPr="00EE3904">
              <w:rPr>
                <w:rFonts w:ascii="Calibri Light" w:eastAsia="Times New Roman" w:hAnsi="Calibri Light" w:cs="Arial"/>
                <w:color w:val="000000"/>
                <w:sz w:val="21"/>
                <w:szCs w:val="21"/>
              </w:rPr>
              <w:t>nd</w:t>
            </w:r>
            <w:r>
              <w:rPr>
                <w:rFonts w:ascii="Calibri Light" w:eastAsia="Times New Roman" w:hAnsi="Calibri Light" w:cs="Arial"/>
                <w:color w:val="000000"/>
                <w:sz w:val="21"/>
                <w:szCs w:val="21"/>
              </w:rPr>
              <w:t>,</w:t>
            </w:r>
            <w:r w:rsidRPr="00EE3904">
              <w:rPr>
                <w:rFonts w:ascii="Calibri Light" w:eastAsia="Times New Roman" w:hAnsi="Calibri Light" w:cs="Arial"/>
                <w:color w:val="000000"/>
                <w:sz w:val="21"/>
                <w:szCs w:val="21"/>
              </w:rPr>
              <w:t xml:space="preserve"> </w:t>
            </w:r>
            <w:r w:rsidRPr="00EE3904">
              <w:rPr>
                <w:rFonts w:ascii="Calibri" w:eastAsia="Times New Roman" w:hAnsi="Calibri" w:cs="Arial"/>
                <w:b/>
                <w:bCs/>
                <w:color w:val="000000"/>
                <w:sz w:val="21"/>
                <w:szCs w:val="21"/>
              </w:rPr>
              <w:t xml:space="preserve">Dr. </w:t>
            </w:r>
            <w:proofErr w:type="spellStart"/>
            <w:r w:rsidRPr="00EE3904">
              <w:rPr>
                <w:rFonts w:ascii="Calibri" w:eastAsia="Times New Roman" w:hAnsi="Calibri" w:cs="Arial"/>
                <w:b/>
                <w:bCs/>
                <w:color w:val="000000"/>
                <w:sz w:val="21"/>
                <w:szCs w:val="21"/>
              </w:rPr>
              <w:t>Gulshan</w:t>
            </w:r>
            <w:proofErr w:type="spellEnd"/>
            <w:r w:rsidRPr="00EE3904">
              <w:rPr>
                <w:rFonts w:ascii="Calibri" w:eastAsia="Times New Roman" w:hAnsi="Calibri" w:cs="Arial"/>
                <w:b/>
                <w:bCs/>
                <w:color w:val="000000"/>
                <w:sz w:val="21"/>
                <w:szCs w:val="21"/>
              </w:rPr>
              <w:t xml:space="preserve"> Sharma</w:t>
            </w:r>
            <w:r w:rsidRPr="00EE3904">
              <w:rPr>
                <w:rFonts w:ascii="Calibri Light" w:eastAsia="Times New Roman" w:hAnsi="Calibri Light" w:cs="Arial"/>
                <w:color w:val="000000"/>
                <w:sz w:val="21"/>
                <w:szCs w:val="21"/>
              </w:rPr>
              <w:t>, vice president, chief medical officer and clinical inno</w:t>
            </w:r>
            <w:r>
              <w:rPr>
                <w:rFonts w:ascii="Calibri Light" w:eastAsia="Times New Roman" w:hAnsi="Calibri Light" w:cs="Arial"/>
                <w:color w:val="000000"/>
                <w:sz w:val="21"/>
                <w:szCs w:val="21"/>
              </w:rPr>
              <w:t>vation officer for UTMB Health</w:t>
            </w:r>
          </w:p>
          <w:p w14:paraId="16C49B59" w14:textId="77777777" w:rsidR="00814D06" w:rsidRPr="00EE3904" w:rsidRDefault="00814D06" w:rsidP="00814D06">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League City Campus</w:t>
            </w:r>
            <w:r w:rsidRPr="00EE3904">
              <w:rPr>
                <w:rFonts w:ascii="Calibri Light" w:eastAsia="Times New Roman" w:hAnsi="Calibri Light" w:cs="Arial"/>
                <w:color w:val="000000"/>
                <w:sz w:val="21"/>
                <w:szCs w:val="21"/>
              </w:rPr>
              <w:t xml:space="preserve"> from 3 to 4:30 p.m. in the Second Floor Foyer, Clinic Side with refreshments provided. Brief remarks </w:t>
            </w:r>
            <w:r>
              <w:rPr>
                <w:rFonts w:ascii="Calibri Light" w:eastAsia="Times New Roman" w:hAnsi="Calibri Light" w:cs="Arial"/>
                <w:color w:val="000000"/>
                <w:sz w:val="21"/>
                <w:szCs w:val="21"/>
              </w:rPr>
              <w:t xml:space="preserve">by </w:t>
            </w:r>
            <w:r w:rsidRPr="001E24E2">
              <w:rPr>
                <w:rFonts w:ascii="Calibri" w:eastAsia="Times New Roman" w:hAnsi="Calibri" w:cs="Arial"/>
                <w:b/>
                <w:bCs/>
                <w:color w:val="000000"/>
                <w:sz w:val="21"/>
                <w:szCs w:val="21"/>
              </w:rPr>
              <w:t xml:space="preserve">Dr. </w:t>
            </w:r>
            <w:proofErr w:type="spellStart"/>
            <w:r w:rsidRPr="001E24E2">
              <w:rPr>
                <w:rFonts w:ascii="Calibri" w:eastAsia="Times New Roman" w:hAnsi="Calibri" w:cs="Arial"/>
                <w:b/>
                <w:bCs/>
                <w:color w:val="000000"/>
                <w:sz w:val="21"/>
                <w:szCs w:val="21"/>
              </w:rPr>
              <w:t>Callender</w:t>
            </w:r>
            <w:proofErr w:type="spellEnd"/>
            <w:r>
              <w:rPr>
                <w:rFonts w:ascii="Calibri Light" w:eastAsia="Times New Roman" w:hAnsi="Calibri Light" w:cs="Arial"/>
                <w:color w:val="000000"/>
                <w:sz w:val="21"/>
                <w:szCs w:val="21"/>
              </w:rPr>
              <w:t xml:space="preserve"> </w:t>
            </w:r>
            <w:r w:rsidRPr="00EE3904">
              <w:rPr>
                <w:rFonts w:ascii="Calibri Light" w:eastAsia="Times New Roman" w:hAnsi="Calibri Light" w:cs="Arial"/>
                <w:color w:val="000000"/>
                <w:sz w:val="21"/>
                <w:szCs w:val="21"/>
              </w:rPr>
              <w:t>at 3:30 p.m.</w:t>
            </w:r>
          </w:p>
          <w:p w14:paraId="00AC21DF" w14:textId="036FB279" w:rsidR="00814D06" w:rsidRPr="00814D06" w:rsidRDefault="00814D06" w:rsidP="00814D06">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Angleton Danbury Campus</w:t>
            </w:r>
            <w:r w:rsidRPr="00EE3904">
              <w:rPr>
                <w:rFonts w:ascii="Calibri Light" w:eastAsia="Times New Roman" w:hAnsi="Calibri Light" w:cs="Arial"/>
                <w:color w:val="000000"/>
                <w:sz w:val="21"/>
                <w:szCs w:val="21"/>
              </w:rPr>
              <w:t xml:space="preserve"> from 3 to 4:30 p.m. in the First Floor Foyer with refreshments provided. Brief remarks </w:t>
            </w:r>
            <w:r>
              <w:rPr>
                <w:rFonts w:ascii="Calibri Light" w:eastAsia="Times New Roman" w:hAnsi="Calibri Light" w:cs="Arial"/>
                <w:color w:val="000000"/>
                <w:sz w:val="21"/>
                <w:szCs w:val="21"/>
              </w:rPr>
              <w:t xml:space="preserve">by </w:t>
            </w:r>
            <w:r w:rsidRPr="001E24E2">
              <w:rPr>
                <w:rFonts w:ascii="Calibri" w:eastAsia="Times New Roman" w:hAnsi="Calibri" w:cs="Arial"/>
                <w:b/>
                <w:bCs/>
                <w:color w:val="000000"/>
                <w:sz w:val="21"/>
                <w:szCs w:val="21"/>
              </w:rPr>
              <w:t xml:space="preserve">Donna </w:t>
            </w:r>
            <w:proofErr w:type="spellStart"/>
            <w:r w:rsidRPr="001E24E2">
              <w:rPr>
                <w:rFonts w:ascii="Calibri" w:eastAsia="Times New Roman" w:hAnsi="Calibri" w:cs="Arial"/>
                <w:b/>
                <w:bCs/>
                <w:color w:val="000000"/>
                <w:sz w:val="21"/>
                <w:szCs w:val="21"/>
              </w:rPr>
              <w:t>Sollenberger</w:t>
            </w:r>
            <w:proofErr w:type="spellEnd"/>
            <w:r>
              <w:rPr>
                <w:rFonts w:ascii="Calibri Light" w:eastAsia="Times New Roman" w:hAnsi="Calibri Light" w:cs="Arial"/>
                <w:color w:val="000000"/>
                <w:sz w:val="21"/>
                <w:szCs w:val="21"/>
              </w:rPr>
              <w:t xml:space="preserve"> and </w:t>
            </w:r>
            <w:r w:rsidRPr="001E24E2">
              <w:rPr>
                <w:rFonts w:ascii="Calibri" w:eastAsia="Times New Roman" w:hAnsi="Calibri" w:cs="Arial"/>
                <w:b/>
                <w:bCs/>
                <w:color w:val="000000"/>
                <w:sz w:val="21"/>
                <w:szCs w:val="21"/>
              </w:rPr>
              <w:t>Dr. Sharma</w:t>
            </w:r>
            <w:r>
              <w:rPr>
                <w:rFonts w:ascii="Calibri Light" w:eastAsia="Times New Roman" w:hAnsi="Calibri Light" w:cs="Arial"/>
                <w:color w:val="000000"/>
                <w:sz w:val="21"/>
                <w:szCs w:val="21"/>
              </w:rPr>
              <w:t xml:space="preserve"> </w:t>
            </w:r>
            <w:r w:rsidRPr="00EE3904">
              <w:rPr>
                <w:rFonts w:ascii="Calibri Light" w:eastAsia="Times New Roman" w:hAnsi="Calibri Light" w:cs="Arial"/>
                <w:color w:val="000000"/>
                <w:sz w:val="21"/>
                <w:szCs w:val="21"/>
              </w:rPr>
              <w:t>at 3:30 p.m.</w:t>
            </w:r>
          </w:p>
          <w:p w14:paraId="29B144AF" w14:textId="77777777" w:rsidR="00EE3904" w:rsidRPr="00EE3904" w:rsidRDefault="00EE3904" w:rsidP="00EE3904">
            <w:pPr>
              <w:rPr>
                <w:rFonts w:ascii="Calibri Light" w:eastAsia="Times New Roman" w:hAnsi="Calibri Light"/>
                <w:sz w:val="21"/>
                <w:szCs w:val="21"/>
              </w:rPr>
            </w:pPr>
          </w:p>
          <w:p w14:paraId="07DFC025" w14:textId="00BDCEFB" w:rsidR="00F20F49" w:rsidRPr="003442B5" w:rsidRDefault="00814D06" w:rsidP="00F20F49">
            <w:pPr>
              <w:spacing w:before="120"/>
              <w:rPr>
                <w:rFonts w:ascii="Calibri Light" w:hAnsi="Calibri Light" w:cs="Arial"/>
                <w:bCs/>
                <w:color w:val="000000"/>
                <w:sz w:val="20"/>
                <w:szCs w:val="20"/>
              </w:rPr>
            </w:pPr>
            <w:r>
              <w:rPr>
                <w:rFonts w:asciiTheme="majorHAnsi" w:hAnsiTheme="majorHAnsi"/>
                <w:b/>
              </w:rPr>
              <w:t>Reminder—UT System Fall 2017 Wellness Challenge</w:t>
            </w:r>
            <w:r w:rsidR="00F20F49">
              <w:rPr>
                <w:rFonts w:asciiTheme="majorHAnsi" w:hAnsiTheme="majorHAnsi"/>
                <w:b/>
              </w:rPr>
              <w:t>:</w:t>
            </w:r>
            <w:r w:rsidR="00F20F49">
              <w:rPr>
                <w:rFonts w:ascii="Calibri Light" w:hAnsi="Calibri Light" w:cs="Arial"/>
                <w:bCs/>
                <w:color w:val="000000"/>
                <w:sz w:val="20"/>
                <w:szCs w:val="20"/>
              </w:rPr>
              <w:t xml:space="preserve"> </w:t>
            </w:r>
          </w:p>
          <w:p w14:paraId="397AB352" w14:textId="327838BA" w:rsidR="004C3912" w:rsidRPr="00AE03F6" w:rsidRDefault="00814D06" w:rsidP="004C3912">
            <w:pPr>
              <w:rPr>
                <w:rFonts w:ascii="Calibri Light" w:eastAsia="Times New Roman" w:hAnsi="Calibri Light"/>
                <w:sz w:val="21"/>
                <w:szCs w:val="21"/>
              </w:rPr>
            </w:pPr>
            <w:r w:rsidRPr="00814D06">
              <w:rPr>
                <w:rFonts w:ascii="Calibri Light" w:eastAsia="Times New Roman" w:hAnsi="Calibri Light" w:cs="Arial"/>
                <w:color w:val="000000"/>
                <w:sz w:val="21"/>
                <w:szCs w:val="21"/>
              </w:rPr>
              <w:t xml:space="preserve">The last day to register for the </w:t>
            </w:r>
            <w:proofErr w:type="spellStart"/>
            <w:r w:rsidRPr="00814D06">
              <w:rPr>
                <w:rFonts w:ascii="Calibri Light" w:eastAsia="Times New Roman" w:hAnsi="Calibri Light" w:cs="Arial"/>
                <w:color w:val="000000"/>
                <w:sz w:val="21"/>
                <w:szCs w:val="21"/>
              </w:rPr>
              <w:t>HealthTrails</w:t>
            </w:r>
            <w:proofErr w:type="spellEnd"/>
            <w:r w:rsidRPr="00814D06">
              <w:rPr>
                <w:rFonts w:ascii="Calibri Light" w:eastAsia="Times New Roman" w:hAnsi="Calibri Light" w:cs="Arial"/>
                <w:color w:val="000000"/>
                <w:sz w:val="21"/>
                <w:szCs w:val="21"/>
              </w:rPr>
              <w:t xml:space="preserve"> wellness challenge is Oct. 16. The challenge is open to all UT SELECT medical plan members and dependents age 18 and above, and those who log at least 200 virtual miles will be eligible for rewards. Sign up at </w:t>
            </w:r>
            <w:hyperlink r:id="rId23" w:history="1">
              <w:r w:rsidRPr="00F0451E">
                <w:rPr>
                  <w:rStyle w:val="Hyperlink"/>
                  <w:rFonts w:ascii="Calibri Light" w:eastAsia="Times New Roman" w:hAnsi="Calibri Light" w:cs="Arial"/>
                  <w:color w:val="FF0000"/>
                  <w:sz w:val="21"/>
                  <w:szCs w:val="21"/>
                </w:rPr>
                <w:t>www.utlivingwell.com</w:t>
              </w:r>
            </w:hyperlink>
            <w:r w:rsidRPr="00F0451E">
              <w:rPr>
                <w:rFonts w:ascii="Calibri Light" w:eastAsia="Times New Roman" w:hAnsi="Calibri Light" w:cs="Arial"/>
                <w:color w:val="FF0000"/>
                <w:sz w:val="21"/>
                <w:szCs w:val="21"/>
              </w:rPr>
              <w:t> </w:t>
            </w:r>
            <w:r w:rsidRPr="00814D06">
              <w:rPr>
                <w:rFonts w:ascii="Calibri Light" w:eastAsia="Times New Roman" w:hAnsi="Calibri Light" w:cs="Arial"/>
                <w:color w:val="000000"/>
                <w:sz w:val="21"/>
                <w:szCs w:val="21"/>
              </w:rPr>
              <w:t>or see </w:t>
            </w:r>
            <w:proofErr w:type="spellStart"/>
            <w:r w:rsidR="0027605F">
              <w:fldChar w:fldCharType="begin"/>
            </w:r>
            <w:r w:rsidR="0027605F">
              <w:instrText xml:space="preserve"> HYPERLINK "http://intranet.utmb.edu/iutmb/" </w:instrText>
            </w:r>
            <w:r w:rsidR="0027605F">
              <w:fldChar w:fldCharType="separate"/>
            </w:r>
            <w:r w:rsidRPr="00F0451E">
              <w:rPr>
                <w:rStyle w:val="Hyperlink"/>
                <w:rFonts w:ascii="Calibri Light" w:eastAsia="Times New Roman" w:hAnsi="Calibri Light" w:cs="Arial"/>
                <w:color w:val="FF0000"/>
                <w:sz w:val="21"/>
                <w:szCs w:val="21"/>
              </w:rPr>
              <w:t>iUTMB</w:t>
            </w:r>
            <w:proofErr w:type="spellEnd"/>
            <w:r w:rsidR="0027605F">
              <w:rPr>
                <w:rStyle w:val="Hyperlink"/>
                <w:rFonts w:ascii="Calibri Light" w:eastAsia="Times New Roman" w:hAnsi="Calibri Light" w:cs="Arial"/>
                <w:color w:val="FF0000"/>
                <w:sz w:val="21"/>
                <w:szCs w:val="21"/>
              </w:rPr>
              <w:fldChar w:fldCharType="end"/>
            </w:r>
            <w:r w:rsidRPr="00814D06">
              <w:rPr>
                <w:rFonts w:ascii="Calibri Light" w:eastAsia="Times New Roman" w:hAnsi="Calibri Light" w:cs="Arial"/>
                <w:color w:val="000000"/>
                <w:sz w:val="21"/>
                <w:szCs w:val="21"/>
              </w:rPr>
              <w:t> for more details.</w:t>
            </w:r>
          </w:p>
        </w:tc>
        <w:tc>
          <w:tcPr>
            <w:tcW w:w="6143" w:type="dxa"/>
            <w:gridSpan w:val="2"/>
            <w:tcBorders>
              <w:left w:val="single" w:sz="4" w:space="0" w:color="auto"/>
              <w:right w:val="single" w:sz="8" w:space="0" w:color="auto"/>
            </w:tcBorders>
            <w:shd w:val="clear" w:color="auto" w:fill="FFFFFF" w:themeFill="background1"/>
          </w:tcPr>
          <w:p w14:paraId="117ECDA2" w14:textId="77777777" w:rsidR="00315952" w:rsidRDefault="00315952" w:rsidP="00925479">
            <w:pPr>
              <w:rPr>
                <w:rFonts w:ascii="Calibri Light" w:eastAsia="Times New Roman" w:hAnsi="Calibri Light"/>
                <w:color w:val="000000"/>
                <w:sz w:val="21"/>
                <w:szCs w:val="21"/>
              </w:rPr>
            </w:pPr>
          </w:p>
          <w:p w14:paraId="7D32CB3D" w14:textId="77777777" w:rsidR="00315952" w:rsidRPr="00814D06" w:rsidRDefault="00315952" w:rsidP="00315952">
            <w:pPr>
              <w:rPr>
                <w:rFonts w:asciiTheme="majorHAnsi" w:eastAsia="Times New Roman" w:hAnsiTheme="majorHAnsi" w:cs="Arial"/>
                <w:b/>
                <w:color w:val="FF0000"/>
                <w:sz w:val="18"/>
                <w:szCs w:val="18"/>
              </w:rPr>
            </w:pPr>
            <w:r w:rsidRPr="00814D06">
              <w:rPr>
                <w:rFonts w:asciiTheme="majorHAnsi" w:eastAsia="Times New Roman" w:hAnsiTheme="majorHAnsi" w:cs="Arial"/>
                <w:b/>
                <w:color w:val="FF0000"/>
                <w:sz w:val="18"/>
                <w:szCs w:val="18"/>
              </w:rPr>
              <w:t>HURRICANE HARVEY RECOVERY</w:t>
            </w:r>
          </w:p>
          <w:p w14:paraId="20ABEFA7" w14:textId="77777777" w:rsidR="00315952" w:rsidRPr="005D163A" w:rsidRDefault="00315952" w:rsidP="0031595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Texas City and RMCHP Dickinson clinics update:</w:t>
            </w:r>
          </w:p>
          <w:p w14:paraId="3FF6E16C" w14:textId="2526A454" w:rsidR="00315952" w:rsidRPr="009F7D90" w:rsidRDefault="00315952" w:rsidP="00925479">
            <w:pPr>
              <w:rPr>
                <w:rFonts w:ascii="Calibri Light" w:hAnsi="Calibri Light"/>
                <w:sz w:val="21"/>
                <w:szCs w:val="21"/>
              </w:rPr>
            </w:pPr>
            <w:r w:rsidRPr="00814D06">
              <w:rPr>
                <w:rFonts w:ascii="Calibri Light" w:hAnsi="Calibri Light"/>
                <w:sz w:val="21"/>
                <w:szCs w:val="21"/>
              </w:rPr>
              <w:t>The Texas City Clinic remains closed due to Hurricane Harvey damage; however, repair work is progressing at the location. Pediatric, Family, Adult and Urgent Care services are expected to re-open at the clinic by mid-November at the clinic. All other remaining specialties at the Texas City clinic will open by the end of December. The Regional Maternal and Child Health Program (RM</w:t>
            </w:r>
            <w:r w:rsidR="009F7D90">
              <w:rPr>
                <w:rFonts w:ascii="Calibri Light" w:hAnsi="Calibri Light"/>
                <w:sz w:val="21"/>
                <w:szCs w:val="21"/>
              </w:rPr>
              <w:t>CHP) Dickinson Clinic received</w:t>
            </w:r>
            <w:r w:rsidRPr="00814D06">
              <w:rPr>
                <w:rFonts w:ascii="Calibri Light" w:hAnsi="Calibri Light"/>
                <w:sz w:val="21"/>
                <w:szCs w:val="21"/>
              </w:rPr>
              <w:t xml:space="preserve"> 28 inches of water</w:t>
            </w:r>
            <w:r w:rsidR="009F7D90">
              <w:rPr>
                <w:rFonts w:ascii="Calibri Light" w:hAnsi="Calibri Light"/>
                <w:sz w:val="21"/>
                <w:szCs w:val="21"/>
              </w:rPr>
              <w:t>, resulting in a total loss</w:t>
            </w:r>
            <w:r w:rsidRPr="00814D06">
              <w:rPr>
                <w:rFonts w:ascii="Calibri Light" w:hAnsi="Calibri Light"/>
                <w:sz w:val="21"/>
                <w:szCs w:val="21"/>
              </w:rPr>
              <w:t>. Reconstruction began shortly after the storm, and UTMB is working with the property’s landlord to return quickly to the same location. It is expected to reopen in late December. Patients who normally visit these clinics are being seen at other UTMB locations until repairs are complete.</w:t>
            </w:r>
          </w:p>
          <w:p w14:paraId="59695199" w14:textId="6AEE005F" w:rsidR="004C3912" w:rsidRDefault="00AE03F6" w:rsidP="00925479">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61152" behindDoc="0" locked="0" layoutInCell="1" allowOverlap="1" wp14:anchorId="602BF30A" wp14:editId="67B60089">
                  <wp:simplePos x="0" y="0"/>
                  <wp:positionH relativeFrom="column">
                    <wp:posOffset>-5715</wp:posOffset>
                  </wp:positionH>
                  <wp:positionV relativeFrom="paragraph">
                    <wp:posOffset>114857</wp:posOffset>
                  </wp:positionV>
                  <wp:extent cx="257175" cy="2514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1EB4F118" w14:textId="4B66EB69" w:rsidR="0078324C" w:rsidRPr="00814D06" w:rsidRDefault="008E0A0B" w:rsidP="0078324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w:t>
            </w:r>
            <w:r w:rsidR="00814D06">
              <w:rPr>
                <w:rFonts w:asciiTheme="majorHAnsi" w:eastAsia="Times New Roman" w:hAnsiTheme="majorHAnsi" w:cs="Arial"/>
                <w:b/>
                <w:color w:val="000000" w:themeColor="text1"/>
                <w:szCs w:val="20"/>
              </w:rPr>
              <w:t xml:space="preserve">    </w:t>
            </w:r>
            <w:r w:rsidR="00AE03F6">
              <w:rPr>
                <w:rFonts w:asciiTheme="majorHAnsi" w:eastAsia="Times New Roman" w:hAnsiTheme="majorHAnsi" w:cs="Arial"/>
                <w:b/>
                <w:color w:val="000000" w:themeColor="text1"/>
                <w:szCs w:val="20"/>
              </w:rPr>
              <w:t xml:space="preserve">  </w:t>
            </w:r>
            <w:r w:rsidR="00814D06">
              <w:rPr>
                <w:rFonts w:asciiTheme="majorHAnsi" w:eastAsia="Times New Roman" w:hAnsiTheme="majorHAnsi" w:cs="Arial"/>
                <w:b/>
                <w:color w:val="000000" w:themeColor="text1"/>
                <w:szCs w:val="20"/>
              </w:rPr>
              <w:t>CMC—Immunization Module released</w:t>
            </w:r>
            <w:r w:rsidR="0078324C">
              <w:rPr>
                <w:rFonts w:asciiTheme="majorHAnsi" w:eastAsia="Times New Roman" w:hAnsiTheme="majorHAnsi" w:cs="Arial"/>
                <w:b/>
                <w:color w:val="000000" w:themeColor="text1"/>
                <w:szCs w:val="20"/>
              </w:rPr>
              <w:t>:</w:t>
            </w:r>
          </w:p>
          <w:p w14:paraId="4E87998C" w14:textId="7BBAC264" w:rsidR="00814D06" w:rsidRDefault="00814D06" w:rsidP="002C71AA">
            <w:pPr>
              <w:rPr>
                <w:rFonts w:ascii="Calibri Light" w:eastAsia="Times New Roman" w:hAnsi="Calibri Light" w:cs="Arial"/>
                <w:color w:val="000000"/>
                <w:sz w:val="21"/>
                <w:szCs w:val="21"/>
              </w:rPr>
            </w:pPr>
            <w:r w:rsidRPr="00814D06">
              <w:rPr>
                <w:rFonts w:ascii="Calibri Light" w:eastAsia="Times New Roman" w:hAnsi="Calibri Light" w:cs="Arial"/>
                <w:color w:val="000000"/>
                <w:sz w:val="21"/>
                <w:szCs w:val="21"/>
              </w:rPr>
              <w:t xml:space="preserve">The PEARL team is pleased to announce that the long-awaited Immunization Module was released on Oct. 1 at 7 p.m. There is a SOP available for the use of the Immunization Module in the SOP folder on </w:t>
            </w:r>
            <w:proofErr w:type="spellStart"/>
            <w:r w:rsidRPr="00814D06">
              <w:rPr>
                <w:rFonts w:ascii="Calibri Light" w:eastAsia="Times New Roman" w:hAnsi="Calibri Light" w:cs="Arial"/>
                <w:color w:val="000000"/>
                <w:sz w:val="21"/>
                <w:szCs w:val="21"/>
              </w:rPr>
              <w:t>iSpace</w:t>
            </w:r>
            <w:proofErr w:type="spellEnd"/>
            <w:r w:rsidRPr="00814D06">
              <w:rPr>
                <w:rFonts w:ascii="Calibri Light" w:eastAsia="Times New Roman" w:hAnsi="Calibri Light" w:cs="Arial"/>
                <w:color w:val="000000"/>
                <w:sz w:val="21"/>
                <w:szCs w:val="21"/>
              </w:rPr>
              <w:t>.</w:t>
            </w:r>
          </w:p>
          <w:p w14:paraId="431A6AE6" w14:textId="7272DC4E" w:rsidR="00814D06" w:rsidRDefault="00AE03F6" w:rsidP="00814D06">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5CC61E84" wp14:editId="4D85262A">
                  <wp:simplePos x="0" y="0"/>
                  <wp:positionH relativeFrom="column">
                    <wp:posOffset>28575</wp:posOffset>
                  </wp:positionH>
                  <wp:positionV relativeFrom="paragraph">
                    <wp:posOffset>141955</wp:posOffset>
                  </wp:positionV>
                  <wp:extent cx="257175" cy="2514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6783C7A1" w14:textId="0815E7B6" w:rsidR="00814D06" w:rsidRDefault="00814D06" w:rsidP="00814D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w:t>
            </w:r>
            <w:r w:rsidR="00AE03F6">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CMC—Monthly metrics for August 2017:</w:t>
            </w:r>
          </w:p>
          <w:p w14:paraId="72204F57" w14:textId="77777777" w:rsidR="00814D06" w:rsidRPr="00814D06" w:rsidRDefault="00814D06" w:rsidP="00814D06">
            <w:pPr>
              <w:rPr>
                <w:rFonts w:asciiTheme="majorHAnsi" w:eastAsia="Times New Roman" w:hAnsiTheme="majorHAnsi" w:cs="Arial"/>
                <w:b/>
                <w:color w:val="000000" w:themeColor="text1"/>
                <w:szCs w:val="20"/>
              </w:rPr>
            </w:pPr>
          </w:p>
          <w:p w14:paraId="18380013" w14:textId="52B09335" w:rsidR="00814D06" w:rsidRPr="00814D06" w:rsidRDefault="00814D06" w:rsidP="00814D06">
            <w:pPr>
              <w:rPr>
                <w:rFonts w:ascii="Calibri Light" w:eastAsia="Times New Roman" w:hAnsi="Calibri Light"/>
              </w:rPr>
            </w:pPr>
            <w:r>
              <w:rPr>
                <w:rFonts w:ascii="Calibri Light" w:eastAsia="Times New Roman" w:hAnsi="Calibri Light"/>
                <w:noProof/>
              </w:rPr>
              <w:drawing>
                <wp:inline distT="0" distB="0" distL="0" distR="0" wp14:anchorId="25F37E74" wp14:editId="0A57504F">
                  <wp:extent cx="3763645" cy="1045210"/>
                  <wp:effectExtent l="0" t="0" r="0" b="0"/>
                  <wp:docPr id="6" name="Picture 6" descr="../../../Screen%20Shot%202017-10-05%20at%2010.19.54%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05%20at%2010.19.54%20A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63645" cy="1045210"/>
                          </a:xfrm>
                          <a:prstGeom prst="rect">
                            <a:avLst/>
                          </a:prstGeom>
                          <a:noFill/>
                          <a:ln>
                            <a:noFill/>
                          </a:ln>
                        </pic:spPr>
                      </pic:pic>
                    </a:graphicData>
                  </a:graphic>
                </wp:inline>
              </w:drawing>
            </w:r>
          </w:p>
        </w:tc>
      </w:tr>
      <w:tr w:rsidR="001849C7" w14:paraId="09FE0D10" w14:textId="77777777" w:rsidTr="0081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1"/>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29F3D34D" w14:textId="59CF178E" w:rsidR="001849C7" w:rsidRPr="00925479" w:rsidRDefault="00925479" w:rsidP="00326BE4">
            <w:pPr>
              <w:rPr>
                <w:rFonts w:eastAsia="Times New Roman"/>
              </w:rPr>
            </w:pPr>
            <w:r>
              <w:rPr>
                <w:rFonts w:asciiTheme="majorHAnsi" w:hAnsiTheme="majorHAnsi"/>
                <w:b/>
                <w:color w:val="FF0000"/>
                <w:sz w:val="28"/>
              </w:rPr>
              <w:t>DID YOU KNOW?</w:t>
            </w:r>
            <w:r>
              <w:br/>
            </w:r>
            <w:r w:rsidR="00814D06" w:rsidRPr="00814D06">
              <w:rPr>
                <w:rFonts w:ascii="Calibri Light" w:hAnsi="Calibri Light"/>
                <w:sz w:val="22"/>
                <w:szCs w:val="22"/>
              </w:rPr>
              <w:t>Did you know that approximately 1,150 employees—or 9.5 percent of UTMB’s workforce—are veterans? UTMB will honor these veterans and all active-duty military members at the university’s first Veterans Day Luncheon on Nov. 2. Visit </w:t>
            </w:r>
            <w:hyperlink r:id="rId25" w:history="1">
              <w:r w:rsidR="00814D06" w:rsidRPr="00814D06">
                <w:rPr>
                  <w:rFonts w:ascii="Calibri Light" w:hAnsi="Calibri Light"/>
                  <w:color w:val="FF0000"/>
                  <w:sz w:val="22"/>
                  <w:szCs w:val="22"/>
                </w:rPr>
                <w:t>https://hr.utmb.edu/diversity/veterans/</w:t>
              </w:r>
            </w:hyperlink>
            <w:r w:rsidR="00814D06" w:rsidRPr="00814D06">
              <w:rPr>
                <w:rFonts w:ascii="Calibri Light" w:hAnsi="Calibri Light"/>
                <w:sz w:val="22"/>
                <w:szCs w:val="22"/>
              </w:rPr>
              <w:t> for more information on the luncheon and UTMB’s Veterans Resource Group. The Veterans Resource Group promotes an inclusive university environment for military veterans and their allies through transition support, education, career enrichment and outreach.</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6"/>
      <w:footerReference w:type="first" r:id="rId2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E2976" w14:textId="77777777" w:rsidR="004B5449" w:rsidRDefault="004B5449" w:rsidP="00874B86">
      <w:r>
        <w:separator/>
      </w:r>
    </w:p>
  </w:endnote>
  <w:endnote w:type="continuationSeparator" w:id="0">
    <w:p w14:paraId="34CF9E41" w14:textId="77777777" w:rsidR="004B5449" w:rsidRDefault="004B544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B9610" w14:textId="77777777" w:rsidR="004B5449" w:rsidRDefault="004B5449" w:rsidP="00874B86">
      <w:r>
        <w:separator/>
      </w:r>
    </w:p>
  </w:footnote>
  <w:footnote w:type="continuationSeparator" w:id="0">
    <w:p w14:paraId="60846A85" w14:textId="77777777" w:rsidR="004B5449" w:rsidRDefault="004B5449"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27605F">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7"/>
  </w:num>
  <w:num w:numId="4">
    <w:abstractNumId w:val="2"/>
  </w:num>
  <w:num w:numId="5">
    <w:abstractNumId w:val="0"/>
  </w:num>
  <w:num w:numId="6">
    <w:abstractNumId w:val="1"/>
  </w:num>
  <w:num w:numId="7">
    <w:abstractNumId w:val="6"/>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5D33"/>
    <w:rsid w:val="0007004E"/>
    <w:rsid w:val="0007289E"/>
    <w:rsid w:val="000761B1"/>
    <w:rsid w:val="0008142C"/>
    <w:rsid w:val="0008270F"/>
    <w:rsid w:val="00085BFB"/>
    <w:rsid w:val="00087000"/>
    <w:rsid w:val="00090498"/>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CA9"/>
    <w:rsid w:val="00271CD1"/>
    <w:rsid w:val="0027605F"/>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3F3EE7"/>
    <w:rsid w:val="00406830"/>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B544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324C"/>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2C65"/>
    <w:rsid w:val="00895B31"/>
    <w:rsid w:val="00897939"/>
    <w:rsid w:val="008A23CB"/>
    <w:rsid w:val="008B019A"/>
    <w:rsid w:val="008B1118"/>
    <w:rsid w:val="008B1EE6"/>
    <w:rsid w:val="008B6179"/>
    <w:rsid w:val="008B6234"/>
    <w:rsid w:val="008B6F08"/>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9F7D90"/>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B15"/>
    <w:rsid w:val="00C53DFD"/>
    <w:rsid w:val="00C545D1"/>
    <w:rsid w:val="00C60C5A"/>
    <w:rsid w:val="00C61C42"/>
    <w:rsid w:val="00C70AA9"/>
    <w:rsid w:val="00C7271C"/>
    <w:rsid w:val="00C74D16"/>
    <w:rsid w:val="00C7774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A13"/>
    <w:rsid w:val="00CD7D72"/>
    <w:rsid w:val="00CE0F1A"/>
    <w:rsid w:val="00CE352E"/>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4C4C"/>
    <w:rsid w:val="00D65042"/>
    <w:rsid w:val="00D67FAD"/>
    <w:rsid w:val="00D7039E"/>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D741B"/>
    <w:rsid w:val="00DE0391"/>
    <w:rsid w:val="00DE2079"/>
    <w:rsid w:val="00DE2631"/>
    <w:rsid w:val="00DF0D21"/>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610ED"/>
    <w:rsid w:val="00F74874"/>
    <w:rsid w:val="00F75CAB"/>
    <w:rsid w:val="00F80E1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B1"/>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31167607">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195243">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tttuchaa@UTMB.com"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hr.utmb.edu/diversity/veterans/" TargetMode="External"/><Relationship Id="rId2" Type="http://schemas.openxmlformats.org/officeDocument/2006/relationships/numbering" Target="numbering.xml"/><Relationship Id="rId16" Type="http://schemas.openxmlformats.org/officeDocument/2006/relationships/hyperlink" Target="https://utmb.us/20t"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intranet.utmb.edu/2-care" TargetMode="External"/><Relationship Id="rId23" Type="http://schemas.openxmlformats.org/officeDocument/2006/relationships/hyperlink" Target="http://www.utlivingwell.com/"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secc" TargetMode="External"/><Relationship Id="rId22" Type="http://schemas.openxmlformats.org/officeDocument/2006/relationships/hyperlink" Target="https://hr.utmb.edu/ehc/flufre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A35DF-021C-43BB-B339-691F4CE6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2017-09-28T16:20:00Z</cp:lastPrinted>
  <dcterms:created xsi:type="dcterms:W3CDTF">2017-10-10T18:49:00Z</dcterms:created>
  <dcterms:modified xsi:type="dcterms:W3CDTF">2017-10-10T18:49:00Z</dcterms:modified>
</cp:coreProperties>
</file>