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CA0AD4"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2E4D0E"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6C4D13B" w:rsidR="009C2829" w:rsidRPr="000257FB" w:rsidRDefault="00633F81" w:rsidP="007073E8">
            <w:pPr>
              <w:pStyle w:val="Header"/>
              <w:jc w:val="center"/>
              <w:rPr>
                <w:rFonts w:asciiTheme="majorHAnsi" w:hAnsiTheme="majorHAnsi"/>
                <w:b/>
              </w:rPr>
            </w:pPr>
            <w:r>
              <w:rPr>
                <w:rFonts w:asciiTheme="majorHAnsi" w:hAnsiTheme="majorHAnsi"/>
                <w:b/>
                <w:sz w:val="22"/>
              </w:rPr>
              <w:t xml:space="preserve">May </w:t>
            </w:r>
            <w:r w:rsidR="00A40E6E">
              <w:rPr>
                <w:rFonts w:asciiTheme="majorHAnsi" w:hAnsiTheme="majorHAnsi"/>
                <w:b/>
                <w:sz w:val="22"/>
              </w:rPr>
              <w:t>10</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EE618C4" w14:textId="5C80B429" w:rsidR="00E742BC" w:rsidRDefault="00E742BC" w:rsidP="00E742BC">
            <w:pPr>
              <w:rPr>
                <w:rFonts w:ascii="Calibri Light" w:hAnsi="Calibri Light"/>
                <w:b/>
                <w:noProof/>
                <w:sz w:val="20"/>
                <w:szCs w:val="20"/>
              </w:rPr>
            </w:pPr>
            <w:r>
              <w:rPr>
                <w:rFonts w:ascii="Calibri Light" w:hAnsi="Calibri Light"/>
                <w:b/>
                <w:noProof/>
                <w:sz w:val="20"/>
                <w:szCs w:val="20"/>
              </w:rPr>
              <w:t>OEA</w:t>
            </w:r>
          </w:p>
          <w:p w14:paraId="17E9337D" w14:textId="68179831" w:rsidR="00E742BC" w:rsidRDefault="00E742BC" w:rsidP="00E742BC">
            <w:pPr>
              <w:rPr>
                <w:rFonts w:ascii="Calibri Light" w:hAnsi="Calibri Light"/>
                <w:noProof/>
                <w:sz w:val="20"/>
                <w:szCs w:val="20"/>
              </w:rPr>
            </w:pPr>
            <w:r w:rsidRPr="00E742BC">
              <w:rPr>
                <w:rFonts w:ascii="Calibri Light" w:hAnsi="Calibri Light"/>
                <w:noProof/>
                <w:sz w:val="20"/>
                <w:szCs w:val="20"/>
              </w:rPr>
              <w:t xml:space="preserve">A number of </w:t>
            </w:r>
            <w:r w:rsidR="009F6BD1">
              <w:rPr>
                <w:rFonts w:ascii="Calibri Light" w:hAnsi="Calibri Light"/>
                <w:noProof/>
                <w:sz w:val="20"/>
                <w:szCs w:val="20"/>
              </w:rPr>
              <w:t>people</w:t>
            </w:r>
            <w:r w:rsidRPr="00E742BC">
              <w:rPr>
                <w:rFonts w:ascii="Calibri Light" w:hAnsi="Calibri Light"/>
                <w:noProof/>
                <w:sz w:val="20"/>
                <w:szCs w:val="20"/>
              </w:rPr>
              <w:t xml:space="preserve"> from UTMB presented at the 2018 TEACH-S Symposium at </w:t>
            </w:r>
            <w:r>
              <w:rPr>
                <w:rFonts w:ascii="Calibri Light" w:hAnsi="Calibri Light"/>
                <w:noProof/>
                <w:sz w:val="20"/>
                <w:szCs w:val="20"/>
              </w:rPr>
              <w:t>Rice University on May 11, 2018. Some of the presentations were:</w:t>
            </w:r>
          </w:p>
          <w:p w14:paraId="7B288A54" w14:textId="5D4FAF5A" w:rsidR="00E742BC" w:rsidRDefault="00E742BC" w:rsidP="00E742BC">
            <w:pPr>
              <w:rPr>
                <w:rFonts w:ascii="Calibri Light" w:hAnsi="Calibri Light"/>
                <w:noProof/>
                <w:sz w:val="20"/>
                <w:szCs w:val="20"/>
              </w:rPr>
            </w:pPr>
          </w:p>
          <w:p w14:paraId="5506ECD5" w14:textId="003D91AA" w:rsidR="00E742BC" w:rsidRPr="00E742BC" w:rsidRDefault="00E742BC" w:rsidP="00E742BC">
            <w:pPr>
              <w:rPr>
                <w:rFonts w:ascii="Calibri Light" w:hAnsi="Calibri Light"/>
                <w:noProof/>
                <w:sz w:val="20"/>
                <w:szCs w:val="20"/>
                <w:u w:val="single"/>
              </w:rPr>
            </w:pPr>
            <w:r w:rsidRPr="00E742BC">
              <w:rPr>
                <w:rFonts w:ascii="Calibri Light" w:hAnsi="Calibri Light"/>
                <w:noProof/>
                <w:sz w:val="20"/>
                <w:szCs w:val="20"/>
                <w:u w:val="single"/>
              </w:rPr>
              <w:t>Workshop Presentations</w:t>
            </w:r>
          </w:p>
          <w:p w14:paraId="790A753D" w14:textId="36E62506" w:rsidR="00E742BC" w:rsidRDefault="00E742BC" w:rsidP="00E742BC">
            <w:pPr>
              <w:rPr>
                <w:rFonts w:ascii="Calibri Light" w:hAnsi="Calibri Light"/>
                <w:noProof/>
                <w:sz w:val="20"/>
                <w:szCs w:val="20"/>
              </w:rPr>
            </w:pPr>
            <w:r>
              <w:rPr>
                <w:rFonts w:ascii="Calibri Light" w:hAnsi="Calibri Light"/>
                <w:noProof/>
                <w:sz w:val="20"/>
                <w:szCs w:val="20"/>
              </w:rPr>
              <w:t>You are in the Spotlight: Optimizing your Educator Portfolio, Holly West, DHEd; Virginia Niebuhr, PhD; Barney Karnath, MD; Patricia Lea, PhD; Matthew Dacso, MD; Lisa Elferink, PhD; D’Anne DeWitt</w:t>
            </w:r>
          </w:p>
          <w:p w14:paraId="362719DE" w14:textId="15182674" w:rsidR="00E742BC" w:rsidRDefault="00E742BC" w:rsidP="00E742BC">
            <w:pPr>
              <w:rPr>
                <w:rFonts w:ascii="Calibri Light" w:hAnsi="Calibri Light"/>
                <w:noProof/>
                <w:sz w:val="20"/>
                <w:szCs w:val="20"/>
              </w:rPr>
            </w:pPr>
          </w:p>
          <w:p w14:paraId="5A87EA95" w14:textId="626C799F" w:rsidR="00E742BC" w:rsidRDefault="009F6BD1" w:rsidP="00E742BC">
            <w:pPr>
              <w:rPr>
                <w:rFonts w:ascii="Calibri Light" w:hAnsi="Calibri Light"/>
                <w:noProof/>
                <w:sz w:val="20"/>
                <w:szCs w:val="20"/>
                <w:u w:val="single"/>
              </w:rPr>
            </w:pPr>
            <w:r>
              <w:rPr>
                <w:rFonts w:ascii="Calibri Light" w:hAnsi="Calibri Light"/>
                <w:noProof/>
                <w:sz w:val="20"/>
                <w:szCs w:val="20"/>
                <w:u w:val="single"/>
              </w:rPr>
              <w:t>Oral Presentations</w:t>
            </w:r>
          </w:p>
          <w:p w14:paraId="08504AC3" w14:textId="56AF2A9C" w:rsidR="00E742BC" w:rsidRDefault="009F6BD1" w:rsidP="00E742BC">
            <w:pPr>
              <w:rPr>
                <w:rFonts w:ascii="Calibri Light" w:hAnsi="Calibri Light"/>
                <w:noProof/>
                <w:sz w:val="20"/>
                <w:szCs w:val="20"/>
              </w:rPr>
            </w:pPr>
            <w:r>
              <w:rPr>
                <w:rFonts w:ascii="Calibri Light" w:hAnsi="Calibri Light"/>
                <w:noProof/>
                <w:sz w:val="20"/>
                <w:szCs w:val="20"/>
              </w:rPr>
              <w:t>Clinical Skills Examiniations: Can we Identify At-Risk Students?, Karen Szauter, MD; Lisa Elferink, PhD; Michael Ainsworth, MD; Majka Woods, PhD; Ruth Levine, MD</w:t>
            </w:r>
          </w:p>
          <w:p w14:paraId="1902995C" w14:textId="13C22D79" w:rsidR="009F6BD1" w:rsidRDefault="009F6BD1" w:rsidP="00E742BC">
            <w:pPr>
              <w:rPr>
                <w:rFonts w:ascii="Calibri Light" w:hAnsi="Calibri Light"/>
                <w:noProof/>
                <w:sz w:val="20"/>
                <w:szCs w:val="20"/>
              </w:rPr>
            </w:pPr>
          </w:p>
          <w:p w14:paraId="1B5746A3" w14:textId="49CE896F" w:rsidR="009F6BD1" w:rsidRDefault="009F6BD1" w:rsidP="00E742BC">
            <w:pPr>
              <w:rPr>
                <w:rFonts w:ascii="Calibri Light" w:hAnsi="Calibri Light"/>
                <w:noProof/>
                <w:sz w:val="20"/>
                <w:szCs w:val="20"/>
              </w:rPr>
            </w:pPr>
            <w:r>
              <w:rPr>
                <w:rFonts w:ascii="Calibri Light" w:hAnsi="Calibri Light"/>
                <w:noProof/>
                <w:sz w:val="20"/>
                <w:szCs w:val="20"/>
              </w:rPr>
              <w:t>Identifying Unprofessional Behaviors during Standardized Patient Encounters – A Teachable Moment about Sexual Harassment, Michael Ainsworth, MD; Karen Szauter, MD</w:t>
            </w:r>
          </w:p>
          <w:p w14:paraId="137B33D4" w14:textId="788010F2" w:rsidR="009F6BD1" w:rsidRDefault="009F6BD1" w:rsidP="00E742BC">
            <w:pPr>
              <w:rPr>
                <w:rFonts w:ascii="Calibri Light" w:hAnsi="Calibri Light"/>
                <w:noProof/>
                <w:sz w:val="20"/>
                <w:szCs w:val="20"/>
              </w:rPr>
            </w:pPr>
          </w:p>
          <w:p w14:paraId="6417184F" w14:textId="6890DB77" w:rsidR="009F6BD1" w:rsidRDefault="009F6BD1" w:rsidP="00E742BC">
            <w:pPr>
              <w:rPr>
                <w:rFonts w:ascii="Calibri Light" w:hAnsi="Calibri Light"/>
                <w:noProof/>
                <w:sz w:val="20"/>
                <w:szCs w:val="20"/>
              </w:rPr>
            </w:pPr>
            <w:r>
              <w:rPr>
                <w:rFonts w:ascii="Calibri Light" w:hAnsi="Calibri Light"/>
                <w:noProof/>
                <w:sz w:val="20"/>
                <w:szCs w:val="20"/>
              </w:rPr>
              <w:t>Assessing Humanism: Perspectives of Simulated Patients, Karen Szauter, MD; Mark Holden, MD; Era Buck, PhD; Majka Woods, PhD</w:t>
            </w:r>
          </w:p>
          <w:p w14:paraId="18405440" w14:textId="76ECE3ED" w:rsidR="009F6BD1" w:rsidRDefault="009F6BD1" w:rsidP="00E742BC">
            <w:pPr>
              <w:rPr>
                <w:rFonts w:ascii="Calibri Light" w:hAnsi="Calibri Light"/>
                <w:noProof/>
                <w:sz w:val="20"/>
                <w:szCs w:val="20"/>
              </w:rPr>
            </w:pPr>
          </w:p>
          <w:p w14:paraId="78F102A4" w14:textId="29C1314E" w:rsidR="009F6BD1" w:rsidRPr="009F6BD1" w:rsidRDefault="009F6BD1" w:rsidP="00E742BC">
            <w:pPr>
              <w:rPr>
                <w:rFonts w:ascii="Calibri Light" w:hAnsi="Calibri Light"/>
                <w:noProof/>
                <w:sz w:val="20"/>
                <w:szCs w:val="20"/>
                <w:u w:val="single"/>
              </w:rPr>
            </w:pPr>
            <w:r w:rsidRPr="009F6BD1">
              <w:rPr>
                <w:rFonts w:ascii="Calibri Light" w:hAnsi="Calibri Light"/>
                <w:noProof/>
                <w:sz w:val="20"/>
                <w:szCs w:val="20"/>
                <w:u w:val="single"/>
              </w:rPr>
              <w:t>Poster Presentations</w:t>
            </w:r>
          </w:p>
          <w:p w14:paraId="6FA69AA6" w14:textId="71D763B4" w:rsidR="009F6BD1" w:rsidRDefault="009F6BD1" w:rsidP="00E742BC">
            <w:pPr>
              <w:rPr>
                <w:rFonts w:ascii="Calibri Light" w:hAnsi="Calibri Light"/>
                <w:noProof/>
                <w:sz w:val="20"/>
                <w:szCs w:val="20"/>
              </w:rPr>
            </w:pPr>
            <w:r>
              <w:rPr>
                <w:rFonts w:ascii="Calibri Light" w:hAnsi="Calibri Light"/>
                <w:noProof/>
                <w:sz w:val="20"/>
                <w:szCs w:val="20"/>
              </w:rPr>
              <w:t>Acknowledging Disability: Are students prepared to bridge the gap?, Darlene Self, Med</w:t>
            </w:r>
          </w:p>
          <w:p w14:paraId="3922A47D" w14:textId="6F18DD7C" w:rsidR="009F6BD1" w:rsidRDefault="009F6BD1" w:rsidP="00E742BC">
            <w:pPr>
              <w:rPr>
                <w:rFonts w:ascii="Calibri Light" w:hAnsi="Calibri Light"/>
                <w:noProof/>
                <w:sz w:val="20"/>
                <w:szCs w:val="20"/>
              </w:rPr>
            </w:pPr>
          </w:p>
          <w:p w14:paraId="27F5D569" w14:textId="1B66545B" w:rsidR="009F6BD1" w:rsidRDefault="009F6BD1" w:rsidP="00E742BC">
            <w:pPr>
              <w:rPr>
                <w:rFonts w:ascii="Calibri Light" w:hAnsi="Calibri Light"/>
                <w:noProof/>
                <w:sz w:val="20"/>
                <w:szCs w:val="20"/>
              </w:rPr>
            </w:pPr>
            <w:r>
              <w:rPr>
                <w:rFonts w:ascii="Calibri Light" w:hAnsi="Calibri Light"/>
                <w:noProof/>
                <w:sz w:val="20"/>
                <w:szCs w:val="20"/>
              </w:rPr>
              <w:t>A Simulation for Continuity in Patient Care, Amy Shanks, MA; Karen Szauter, MD</w:t>
            </w:r>
          </w:p>
          <w:p w14:paraId="3FBED78A" w14:textId="175F909E" w:rsidR="009F6BD1" w:rsidRDefault="009F6BD1" w:rsidP="00E742BC">
            <w:pPr>
              <w:rPr>
                <w:rFonts w:ascii="Calibri Light" w:hAnsi="Calibri Light"/>
                <w:noProof/>
                <w:sz w:val="20"/>
                <w:szCs w:val="20"/>
              </w:rPr>
            </w:pPr>
          </w:p>
          <w:p w14:paraId="483BBBD0" w14:textId="7472164D" w:rsidR="009F6BD1" w:rsidRDefault="009F6BD1" w:rsidP="00E742BC">
            <w:pPr>
              <w:rPr>
                <w:rFonts w:ascii="Calibri Light" w:hAnsi="Calibri Light"/>
                <w:noProof/>
                <w:sz w:val="20"/>
                <w:szCs w:val="20"/>
              </w:rPr>
            </w:pPr>
            <w:r>
              <w:rPr>
                <w:rFonts w:ascii="Calibri Light" w:hAnsi="Calibri Light"/>
                <w:noProof/>
                <w:sz w:val="20"/>
                <w:szCs w:val="20"/>
              </w:rPr>
              <w:t>Creating Self-Paced Videos to Streamline Standardized Patient Feedback Training, Amy Shanks, MA; Karen Szauter, MD; P. Darlene Self, M</w:t>
            </w:r>
            <w:r w:rsidR="00CA0AD4">
              <w:rPr>
                <w:rFonts w:ascii="Calibri Light" w:hAnsi="Calibri Light"/>
                <w:noProof/>
                <w:sz w:val="20"/>
                <w:szCs w:val="20"/>
              </w:rPr>
              <w:t>E</w:t>
            </w:r>
            <w:bookmarkStart w:id="0" w:name="_GoBack"/>
            <w:bookmarkEnd w:id="0"/>
            <w:r>
              <w:rPr>
                <w:rFonts w:ascii="Calibri Light" w:hAnsi="Calibri Light"/>
                <w:noProof/>
                <w:sz w:val="20"/>
                <w:szCs w:val="20"/>
              </w:rPr>
              <w:t>d; Bill Boudreaux, EdD, RN</w:t>
            </w:r>
          </w:p>
          <w:p w14:paraId="779E9D3A" w14:textId="1B02B9FA" w:rsidR="009F6BD1" w:rsidRDefault="009F6BD1" w:rsidP="00E742BC">
            <w:pPr>
              <w:rPr>
                <w:rFonts w:ascii="Calibri Light" w:hAnsi="Calibri Light"/>
                <w:noProof/>
                <w:sz w:val="20"/>
                <w:szCs w:val="20"/>
              </w:rPr>
            </w:pPr>
          </w:p>
          <w:p w14:paraId="52A57014" w14:textId="09034EBE" w:rsidR="009F6BD1" w:rsidRPr="00E742BC" w:rsidRDefault="009F6BD1" w:rsidP="00E742BC">
            <w:pPr>
              <w:rPr>
                <w:rFonts w:ascii="Calibri Light" w:hAnsi="Calibri Light"/>
                <w:noProof/>
                <w:sz w:val="20"/>
                <w:szCs w:val="20"/>
              </w:rPr>
            </w:pPr>
            <w:r>
              <w:rPr>
                <w:rFonts w:ascii="Calibri Light" w:hAnsi="Calibri Light"/>
                <w:noProof/>
                <w:sz w:val="20"/>
                <w:szCs w:val="20"/>
              </w:rPr>
              <w:t>Medical Student Documentation of Patient’s Substance Use, Karen Szauter, MD; Dawnelle Schatte, MD</w:t>
            </w:r>
          </w:p>
          <w:p w14:paraId="62ED5B37" w14:textId="3220E537" w:rsidR="00936B3A" w:rsidRPr="003F0266" w:rsidRDefault="00936B3A" w:rsidP="008B6179">
            <w:pPr>
              <w:rPr>
                <w:rFonts w:ascii="Calibri Light" w:hAnsi="Calibri Light"/>
                <w:noProof/>
                <w:sz w:val="20"/>
              </w:rPr>
            </w:pPr>
          </w:p>
        </w:tc>
        <w:tc>
          <w:tcPr>
            <w:tcW w:w="6120" w:type="dxa"/>
            <w:gridSpan w:val="2"/>
          </w:tcPr>
          <w:p w14:paraId="26969C3B" w14:textId="77777777" w:rsidR="005E1639" w:rsidRDefault="005E1639" w:rsidP="005653F7">
            <w:pPr>
              <w:rPr>
                <w:rFonts w:ascii="Calibri" w:hAnsi="Calibri" w:cs="Arial"/>
                <w:b/>
                <w:color w:val="000000"/>
                <w:szCs w:val="20"/>
              </w:rPr>
            </w:pPr>
          </w:p>
          <w:p w14:paraId="28094C68" w14:textId="13803839" w:rsidR="00E03703" w:rsidRPr="005B36AD" w:rsidRDefault="00A40E6E" w:rsidP="00E03703">
            <w:pPr>
              <w:rPr>
                <w:rFonts w:ascii="Calibri" w:hAnsi="Calibri" w:cs="Arial"/>
                <w:b/>
                <w:color w:val="000000"/>
                <w:szCs w:val="20"/>
              </w:rPr>
            </w:pPr>
            <w:r>
              <w:rPr>
                <w:rFonts w:ascii="Calibri" w:hAnsi="Calibri" w:cs="Arial"/>
                <w:b/>
                <w:color w:val="000000"/>
                <w:szCs w:val="20"/>
              </w:rPr>
              <w:t>Dr. Danny O. Jacobs accepts presidency of Oregon Health &amp; Science University; Drs. Bhardwaj and Mouton named interim provost and interim SOM dean</w:t>
            </w:r>
            <w:r w:rsidR="00E03703" w:rsidRPr="005B36AD">
              <w:rPr>
                <w:rFonts w:ascii="Calibri" w:hAnsi="Calibri" w:cs="Arial"/>
                <w:b/>
                <w:color w:val="000000"/>
                <w:szCs w:val="20"/>
              </w:rPr>
              <w:t>:</w:t>
            </w:r>
          </w:p>
          <w:p w14:paraId="02667BE2" w14:textId="77777777" w:rsidR="00A40E6E" w:rsidRPr="00A40E6E" w:rsidRDefault="00A40E6E" w:rsidP="00A40E6E">
            <w:pPr>
              <w:rPr>
                <w:rFonts w:ascii="Calibri Light" w:hAnsi="Calibri Light" w:cs="Calibri Light"/>
                <w:sz w:val="21"/>
                <w:szCs w:val="21"/>
              </w:rPr>
            </w:pPr>
            <w:r w:rsidRPr="00A40E6E">
              <w:rPr>
                <w:rFonts w:ascii="Calibri Light" w:hAnsi="Calibri Light" w:cs="Calibri Light"/>
                <w:color w:val="000000"/>
                <w:sz w:val="21"/>
                <w:szCs w:val="21"/>
              </w:rPr>
              <w:t>Dr. Danny O. Jacobs, executive vice president and provost, and dean of the School of Medicine, has accepted the position of president of Oregon Health &amp; Science University (OHSU), effective Aug. 1.</w:t>
            </w:r>
            <w:r w:rsidRPr="00A40E6E">
              <w:rPr>
                <w:rStyle w:val="apple-converted-space"/>
                <w:rFonts w:ascii="Calibri Light" w:hAnsi="Calibri Light" w:cs="Calibri Light"/>
                <w:color w:val="000000"/>
                <w:sz w:val="21"/>
                <w:szCs w:val="21"/>
              </w:rPr>
              <w:t> </w:t>
            </w:r>
            <w:r w:rsidRPr="00A40E6E">
              <w:rPr>
                <w:rFonts w:ascii="Calibri Light" w:hAnsi="Calibri Light" w:cs="Calibri Light"/>
                <w:color w:val="000000"/>
                <w:sz w:val="21"/>
                <w:szCs w:val="21"/>
              </w:rPr>
              <w:t>Since joining UTMB in 2012, Dr. Jacobs has been instrumental in developing strategic plans to advance all of our mission areas, while leading growth in enrollment and research funding.</w:t>
            </w:r>
            <w:r w:rsidRPr="00A40E6E">
              <w:rPr>
                <w:rStyle w:val="apple-converted-space"/>
                <w:rFonts w:ascii="Calibri Light" w:hAnsi="Calibri Light" w:cs="Calibri Light"/>
                <w:color w:val="000000"/>
                <w:sz w:val="21"/>
                <w:szCs w:val="21"/>
              </w:rPr>
              <w:t> </w:t>
            </w:r>
            <w:r w:rsidRPr="00A40E6E">
              <w:rPr>
                <w:rFonts w:ascii="Calibri Light" w:hAnsi="Calibri Light" w:cs="Calibri Light"/>
                <w:color w:val="000000"/>
                <w:sz w:val="21"/>
                <w:szCs w:val="21"/>
                <w:shd w:val="clear" w:color="auto" w:fill="FFFFFF"/>
              </w:rPr>
              <w:t>To ensure continued progress for our education, research and clinical missions, UTMB has appointed interim leadership for the Academic Enterprise, effective Aug. 1. Dr. Anish Bhardwaj, professor and chair of neurology, will serve as interim provost, while Dr. Charles Mouton, vice dean for academic affairs, will serve as interim dean of the School of Medicine. For more information, read President David Callender’s message at</w:t>
            </w:r>
            <w:r w:rsidRPr="00A40E6E">
              <w:rPr>
                <w:rStyle w:val="apple-converted-space"/>
                <w:rFonts w:ascii="Calibri Light" w:hAnsi="Calibri Light" w:cs="Calibri Light"/>
                <w:color w:val="000000"/>
                <w:sz w:val="21"/>
                <w:szCs w:val="21"/>
                <w:shd w:val="clear" w:color="auto" w:fill="FFFFFF"/>
              </w:rPr>
              <w:t> </w:t>
            </w:r>
            <w:hyperlink r:id="rId13" w:history="1">
              <w:r w:rsidRPr="000156B1">
                <w:rPr>
                  <w:rStyle w:val="Hyperlink"/>
                  <w:rFonts w:ascii="Calibri Light" w:hAnsi="Calibri Light" w:cs="Calibri Light"/>
                  <w:color w:val="FF0000"/>
                  <w:sz w:val="21"/>
                  <w:szCs w:val="21"/>
                  <w:shd w:val="clear" w:color="auto" w:fill="FFFFFF"/>
                </w:rPr>
                <w:t>https://www.utmb.edu/president/communications/messages/</w:t>
              </w:r>
            </w:hyperlink>
            <w:r w:rsidRPr="000156B1">
              <w:rPr>
                <w:rFonts w:ascii="Calibri Light" w:hAnsi="Calibri Light" w:cs="Calibri Light"/>
                <w:color w:val="FF0000"/>
                <w:sz w:val="21"/>
                <w:szCs w:val="21"/>
                <w:shd w:val="clear" w:color="auto" w:fill="FFFFFF"/>
              </w:rPr>
              <w:t>.</w:t>
            </w:r>
          </w:p>
          <w:p w14:paraId="4FF02CC8" w14:textId="77777777" w:rsidR="00633F81" w:rsidRDefault="00633F81" w:rsidP="003E53C0">
            <w:pPr>
              <w:rPr>
                <w:rFonts w:ascii="Calibri Light" w:hAnsi="Calibri Light" w:cs="Calibri Light"/>
                <w:sz w:val="21"/>
                <w:szCs w:val="21"/>
              </w:rPr>
            </w:pPr>
          </w:p>
          <w:p w14:paraId="4BF2E353" w14:textId="3B5091F5" w:rsidR="00633F81" w:rsidRPr="005B36AD" w:rsidRDefault="00A40E6E" w:rsidP="00633F81">
            <w:pPr>
              <w:rPr>
                <w:rFonts w:ascii="Calibri" w:hAnsi="Calibri" w:cs="Arial"/>
                <w:b/>
                <w:color w:val="000000"/>
                <w:szCs w:val="20"/>
              </w:rPr>
            </w:pPr>
            <w:r>
              <w:rPr>
                <w:rFonts w:ascii="Calibri" w:hAnsi="Calibri" w:cs="Arial"/>
                <w:b/>
                <w:color w:val="000000"/>
                <w:szCs w:val="20"/>
              </w:rPr>
              <w:t>UTMB Neonatal Units receive state designation</w:t>
            </w:r>
            <w:r w:rsidR="00633F81" w:rsidRPr="005B36AD">
              <w:rPr>
                <w:rFonts w:ascii="Calibri" w:hAnsi="Calibri" w:cs="Arial"/>
                <w:b/>
                <w:color w:val="000000"/>
                <w:szCs w:val="20"/>
              </w:rPr>
              <w:t>:</w:t>
            </w:r>
          </w:p>
          <w:p w14:paraId="6405F657" w14:textId="4AEAF889" w:rsidR="00A40E6E" w:rsidRPr="00A40E6E" w:rsidRDefault="00A40E6E" w:rsidP="00A40E6E">
            <w:pPr>
              <w:rPr>
                <w:rFonts w:ascii="Calibri Light" w:hAnsi="Calibri Light" w:cs="Calibri Light"/>
                <w:sz w:val="21"/>
                <w:szCs w:val="21"/>
              </w:rPr>
            </w:pPr>
            <w:r w:rsidRPr="00A40E6E">
              <w:rPr>
                <w:rFonts w:ascii="Calibri Light" w:hAnsi="Calibri Light" w:cs="Calibri Light"/>
                <w:color w:val="000000"/>
                <w:sz w:val="21"/>
                <w:szCs w:val="21"/>
              </w:rPr>
              <w:t>The Neonatal Intensive Care Unit (NICU) at UTMB’s Galveston Campus has achieved a Level IV designation, the highest ranking, from the Texas Department of State Health Services. The designation is awarded by DSHS, based upon the successful completion of a rigorous set of expectations, as formal recognition of a hospital’s neonatal care capabilities. It also recognizes UTMB’s commitment to excellence that exceeds minimum hospital licensure requirements. In addition, the neonatal unit at UTMB’s League City Campus earned a Level II Designation—Special Care Nursery Unit Neonatal Facility. This designation, which is valid for three years, shows the facility’s dedication to improving, expediting and standardizing the care of neonatal patients. State law requires all neonatal units to undergo evaluation to make sure they are meeting guidelines set by the American Academy of Pediatrics, a measure specifically aimed at improving neonatal and mate</w:t>
            </w:r>
            <w:r>
              <w:rPr>
                <w:rFonts w:ascii="Calibri Light" w:hAnsi="Calibri Light" w:cs="Calibri Light"/>
                <w:color w:val="000000"/>
                <w:sz w:val="21"/>
                <w:szCs w:val="21"/>
              </w:rPr>
              <w:t xml:space="preserve">rnal care across the state. Visit </w:t>
            </w:r>
            <w:hyperlink r:id="rId14" w:history="1">
              <w:r w:rsidRPr="000156B1">
                <w:rPr>
                  <w:rStyle w:val="Hyperlink"/>
                  <w:rFonts w:ascii="Calibri Light" w:hAnsi="Calibri Light" w:cs="Calibri Light"/>
                  <w:color w:val="FF0000"/>
                  <w:sz w:val="21"/>
                  <w:szCs w:val="21"/>
                </w:rPr>
                <w:t>https://www.utmb.edu/newsroom/article11766.aspx</w:t>
              </w:r>
            </w:hyperlink>
            <w:r>
              <w:rPr>
                <w:rFonts w:ascii="Calibri Light" w:hAnsi="Calibri Light" w:cs="Calibri Light"/>
                <w:color w:val="000000"/>
                <w:sz w:val="21"/>
                <w:szCs w:val="21"/>
              </w:rPr>
              <w:t xml:space="preserve"> for information.</w:t>
            </w:r>
          </w:p>
          <w:p w14:paraId="64D3350D" w14:textId="77777777" w:rsidR="00633F81" w:rsidRDefault="00633F81" w:rsidP="00633F81">
            <w:pPr>
              <w:rPr>
                <w:rFonts w:ascii="Calibri Light" w:hAnsi="Calibri Light" w:cs="Calibri Light"/>
                <w:color w:val="000000"/>
                <w:sz w:val="21"/>
                <w:szCs w:val="21"/>
              </w:rPr>
            </w:pPr>
          </w:p>
          <w:p w14:paraId="497488CC" w14:textId="6D166F2F" w:rsidR="00633F81" w:rsidRPr="005B36AD" w:rsidRDefault="00A40E6E" w:rsidP="00633F81">
            <w:pPr>
              <w:rPr>
                <w:rFonts w:ascii="Calibri" w:hAnsi="Calibri" w:cs="Arial"/>
                <w:b/>
                <w:color w:val="000000"/>
                <w:szCs w:val="20"/>
              </w:rPr>
            </w:pPr>
            <w:r>
              <w:rPr>
                <w:rFonts w:ascii="Calibri" w:hAnsi="Calibri" w:cs="Arial"/>
                <w:b/>
                <w:color w:val="000000"/>
                <w:szCs w:val="20"/>
              </w:rPr>
              <w:t>UTMB’s Galveston Campus attains Comprehensive Stroke Center accreditation</w:t>
            </w:r>
            <w:r w:rsidR="00633F81" w:rsidRPr="005B36AD">
              <w:rPr>
                <w:rFonts w:ascii="Calibri" w:hAnsi="Calibri" w:cs="Arial"/>
                <w:b/>
                <w:color w:val="000000"/>
                <w:szCs w:val="20"/>
              </w:rPr>
              <w:t>:</w:t>
            </w:r>
          </w:p>
          <w:p w14:paraId="33D5B003" w14:textId="58C79BE1" w:rsidR="00F43411" w:rsidRPr="00F43411" w:rsidRDefault="00A40E6E" w:rsidP="00A40E6E">
            <w:r w:rsidRPr="00A40E6E">
              <w:rPr>
                <w:rFonts w:ascii="Calibri Light" w:hAnsi="Calibri Light" w:cs="Calibri Light"/>
                <w:color w:val="000000" w:themeColor="text1"/>
                <w:sz w:val="21"/>
                <w:szCs w:val="21"/>
              </w:rPr>
              <w:t>Congratulations to UTMB’s Galveston Campus for attaining Comprehensive Stroke Center accreditation from Det Norske Veritas (DNV), validating UTMB’s commitment, expertise and readiness to care for victims of complex strokes. According to DNV, “</w:t>
            </w:r>
            <w:r w:rsidRPr="00A40E6E">
              <w:rPr>
                <w:rFonts w:ascii="Calibri Light" w:hAnsi="Calibri Light" w:cs="Calibri Light"/>
                <w:color w:val="000000" w:themeColor="text1"/>
                <w:sz w:val="21"/>
                <w:szCs w:val="21"/>
                <w:shd w:val="clear" w:color="auto" w:fill="FFFFFF"/>
              </w:rPr>
              <w:t>the Comprehensive Stroke Center Certification encompasses the full spectrum of stroke care—diagnosis, treatment, rehabilitation and education—and establishes clear metrics to evaluate outcomes. Comprehensive stroke centers are typically the largest and best-equipped hospitals in a given geographical area that can treat any kind of stroke or stroke complication.” The certification is awarded for a three-year period with yearly surveys</w:t>
            </w:r>
            <w:r>
              <w:rPr>
                <w:rFonts w:ascii="Calibri Light" w:hAnsi="Calibri Light" w:cs="Calibri Light"/>
                <w:color w:val="000000" w:themeColor="text1"/>
                <w:sz w:val="21"/>
                <w:szCs w:val="21"/>
                <w:shd w:val="clear" w:color="auto" w:fill="FFFFFF"/>
              </w:rPr>
              <w:t>.</w:t>
            </w:r>
            <w:r w:rsidR="00F43411">
              <w:rPr>
                <w:rFonts w:ascii="Calibri Light" w:hAnsi="Calibri Light" w:cs="Calibri Light"/>
                <w:color w:val="000000" w:themeColor="text1"/>
                <w:sz w:val="21"/>
                <w:szCs w:val="21"/>
                <w:shd w:val="clear" w:color="auto" w:fill="FFFFFF"/>
              </w:rPr>
              <w:t xml:space="preserve"> For more information, visit </w:t>
            </w:r>
            <w:hyperlink r:id="rId15" w:history="1">
              <w:r w:rsidR="00F43411" w:rsidRPr="00F43411">
                <w:rPr>
                  <w:rStyle w:val="Hyperlink"/>
                  <w:rFonts w:ascii="Calibri Light" w:hAnsi="Calibri Light" w:cs="Calibri Light"/>
                  <w:color w:val="FF0000"/>
                  <w:sz w:val="21"/>
                  <w:szCs w:val="21"/>
                </w:rPr>
                <w:t>https://utmb.us/29u</w:t>
              </w:r>
            </w:hyperlink>
            <w:r w:rsidR="00F43411" w:rsidRPr="00F43411">
              <w:rPr>
                <w:color w:val="FF0000"/>
              </w:rPr>
              <w:t xml:space="preserve">. </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5E7C7F" w14:paraId="37678722" w14:textId="77777777" w:rsidTr="00035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33"/>
        </w:trPr>
        <w:tc>
          <w:tcPr>
            <w:tcW w:w="5153" w:type="dxa"/>
            <w:gridSpan w:val="3"/>
            <w:vMerge w:val="restart"/>
            <w:tcBorders>
              <w:top w:val="single" w:sz="8" w:space="0" w:color="auto"/>
              <w:left w:val="single" w:sz="8" w:space="0" w:color="auto"/>
              <w:right w:val="single" w:sz="4" w:space="0" w:color="auto"/>
            </w:tcBorders>
          </w:tcPr>
          <w:p w14:paraId="153BE9AB" w14:textId="77777777" w:rsidR="005E7C7F" w:rsidRDefault="005E7C7F" w:rsidP="005E7C7F">
            <w:pPr>
              <w:rPr>
                <w:rStyle w:val="Hyperlink"/>
                <w:rFonts w:ascii="Calibri Light" w:hAnsi="Calibri Light" w:cs="Calibri Light"/>
                <w:color w:val="000000"/>
                <w:sz w:val="21"/>
                <w:szCs w:val="21"/>
                <w:u w:val="none"/>
                <w:shd w:val="clear" w:color="auto" w:fill="FFFFFF"/>
              </w:rPr>
            </w:pPr>
          </w:p>
          <w:p w14:paraId="220D42E1" w14:textId="35F1BE48" w:rsidR="00A40E6E" w:rsidRPr="005B36AD" w:rsidRDefault="00A40E6E" w:rsidP="00A40E6E">
            <w:pPr>
              <w:rPr>
                <w:rFonts w:ascii="Calibri" w:hAnsi="Calibri" w:cs="Arial"/>
                <w:b/>
                <w:color w:val="000000"/>
                <w:szCs w:val="20"/>
              </w:rPr>
            </w:pPr>
            <w:r>
              <w:rPr>
                <w:rFonts w:ascii="Calibri" w:hAnsi="Calibri" w:cs="Arial"/>
                <w:b/>
                <w:color w:val="000000"/>
                <w:szCs w:val="20"/>
              </w:rPr>
              <w:t>Direct dialing to 911 available from UTMB campus phones</w:t>
            </w:r>
            <w:r w:rsidRPr="005B36AD">
              <w:rPr>
                <w:rFonts w:ascii="Calibri" w:hAnsi="Calibri" w:cs="Arial"/>
                <w:b/>
                <w:color w:val="000000"/>
                <w:szCs w:val="20"/>
              </w:rPr>
              <w:t>:</w:t>
            </w:r>
          </w:p>
          <w:p w14:paraId="18997654" w14:textId="7B8DC69E" w:rsidR="00A40E6E" w:rsidRDefault="00A40E6E" w:rsidP="00A40E6E">
            <w:pPr>
              <w:rPr>
                <w:rFonts w:ascii="Calibri Light" w:hAnsi="Calibri Light" w:cs="Calibri Light"/>
                <w:color w:val="000000"/>
                <w:sz w:val="21"/>
                <w:szCs w:val="21"/>
              </w:rPr>
            </w:pPr>
            <w:r w:rsidRPr="00A40E6E">
              <w:rPr>
                <w:rFonts w:ascii="Calibri Light" w:hAnsi="Calibri Light" w:cs="Calibri Light"/>
                <w:color w:val="000000"/>
                <w:sz w:val="21"/>
                <w:szCs w:val="21"/>
              </w:rPr>
              <w:t xml:space="preserve">In response to a new federal law passed this year and to make it even easier for employees to contact police in the event of an emergency, UTMB has updated its telephone system to provide direct dialing to 911. </w:t>
            </w:r>
            <w:r>
              <w:rPr>
                <w:rFonts w:ascii="Calibri Light" w:hAnsi="Calibri Light" w:cs="Calibri Light"/>
                <w:color w:val="000000"/>
                <w:sz w:val="21"/>
                <w:szCs w:val="21"/>
              </w:rPr>
              <w:t>Instead</w:t>
            </w:r>
            <w:r w:rsidRPr="00A40E6E">
              <w:rPr>
                <w:rFonts w:ascii="Calibri Light" w:hAnsi="Calibri Light" w:cs="Calibri Light"/>
                <w:color w:val="000000"/>
                <w:sz w:val="21"/>
                <w:szCs w:val="21"/>
              </w:rPr>
              <w:t xml:space="preserve"> of calling Ext. 2-1111 or having to dial “9” to first get an outside line, simply dial 911 in an emergency. If you’re calling from a university phone on the Galveston, Angleton Danbury or League City campuses, your call will be routed to UTMB Police. (Note that the TDCJ Hospital Galveston, 1700 Strand/“Custo</w:t>
            </w:r>
            <w:r w:rsidR="001B3586">
              <w:rPr>
                <w:rFonts w:ascii="Calibri Light" w:hAnsi="Calibri Light" w:cs="Calibri Light"/>
                <w:color w:val="000000"/>
                <w:sz w:val="21"/>
                <w:szCs w:val="21"/>
              </w:rPr>
              <w:t>ms House” building, 1902 Harbor</w:t>
            </w:r>
            <w:r w:rsidRPr="00A40E6E">
              <w:rPr>
                <w:rFonts w:ascii="Calibri Light" w:hAnsi="Calibri Light" w:cs="Calibri Light"/>
                <w:color w:val="000000"/>
                <w:sz w:val="21"/>
                <w:szCs w:val="21"/>
              </w:rPr>
              <w:t>side/“Lipton Tea” building and Open Gates are considered “on-campus” for 911 calls.) If you’re calling from a mobile phone or from a UTMB office or clinic not located on one of our three campuses, your call will route to the nearest local police department for the most rapid response. CMC employees working in prison units should follow standard procedures for their work location. All UTMB employees who need to reach UTMB Police for a non-emergency should dial (409) 772-1111 or (409) 772-2691.</w:t>
            </w:r>
          </w:p>
          <w:p w14:paraId="460D2C14" w14:textId="77777777" w:rsidR="00A40E6E" w:rsidRDefault="00A40E6E" w:rsidP="00A40E6E">
            <w:pPr>
              <w:rPr>
                <w:rFonts w:ascii="Calibri Light" w:hAnsi="Calibri Light" w:cs="Calibri Light"/>
                <w:color w:val="000000"/>
                <w:sz w:val="21"/>
                <w:szCs w:val="21"/>
              </w:rPr>
            </w:pPr>
          </w:p>
          <w:p w14:paraId="5563DAEE" w14:textId="676D6FE3" w:rsidR="00A40E6E" w:rsidRPr="00D07586" w:rsidRDefault="00A40E6E" w:rsidP="00A40E6E">
            <w:pPr>
              <w:rPr>
                <w:rFonts w:ascii="Calibri" w:hAnsi="Calibri" w:cs="Arial"/>
                <w:b/>
                <w:color w:val="FF0000"/>
                <w:szCs w:val="20"/>
              </w:rPr>
            </w:pPr>
            <w:r>
              <w:rPr>
                <w:rFonts w:asciiTheme="majorHAnsi" w:hAnsiTheme="majorHAnsi"/>
                <w:b/>
                <w:color w:val="FF0000"/>
                <w:sz w:val="20"/>
                <w:szCs w:val="20"/>
              </w:rPr>
              <w:t>REMINDER</w:t>
            </w:r>
          </w:p>
          <w:p w14:paraId="72D2CE20" w14:textId="01461FBC" w:rsidR="00A40E6E" w:rsidRDefault="00A40E6E" w:rsidP="00A40E6E">
            <w:pPr>
              <w:rPr>
                <w:rFonts w:asciiTheme="majorHAnsi" w:hAnsiTheme="majorHAnsi" w:cs="Arial"/>
                <w:b/>
                <w:color w:val="000000" w:themeColor="text1"/>
                <w:szCs w:val="20"/>
              </w:rPr>
            </w:pPr>
            <w:r>
              <w:rPr>
                <w:rFonts w:asciiTheme="majorHAnsi" w:hAnsiTheme="majorHAnsi" w:cs="Arial"/>
                <w:b/>
                <w:color w:val="000000" w:themeColor="text1"/>
                <w:szCs w:val="20"/>
              </w:rPr>
              <w:t>Employee Service Day:</w:t>
            </w:r>
          </w:p>
          <w:p w14:paraId="0260C4A0" w14:textId="4E0AE6B1" w:rsidR="00A40E6E" w:rsidRPr="00A40E6E" w:rsidRDefault="00A40E6E" w:rsidP="00A40E6E">
            <w:pPr>
              <w:rPr>
                <w:rFonts w:ascii="Calibri Light" w:hAnsi="Calibri Light" w:cs="Calibri Light"/>
                <w:sz w:val="21"/>
                <w:szCs w:val="21"/>
              </w:rPr>
            </w:pPr>
            <w:r w:rsidRPr="00A40E6E">
              <w:rPr>
                <w:rFonts w:ascii="Calibri Light" w:hAnsi="Calibri Light" w:cs="Calibri Light"/>
                <w:color w:val="000000"/>
                <w:sz w:val="21"/>
                <w:szCs w:val="21"/>
                <w:shd w:val="clear" w:color="auto" w:fill="FFFFFF"/>
              </w:rPr>
              <w:t>UTMB will hold its annual Employee Service Day ceremony on May 16 at noon in the Levin Hall Main Auditorium on the Galveston Campus. The event will recognize 1,724 faculty and staff members for their continuous years of service, 656 GEM card recipients and the winner of the 2018 Nicholas and Katherine Leone Award for Administrative Excellence.</w:t>
            </w:r>
            <w:r w:rsidRPr="00A40E6E">
              <w:rPr>
                <w:rStyle w:val="apple-converted-space"/>
                <w:rFonts w:ascii="Calibri Light" w:hAnsi="Calibri Light" w:cs="Calibri Light"/>
                <w:color w:val="000000"/>
                <w:sz w:val="21"/>
                <w:szCs w:val="21"/>
                <w:shd w:val="clear" w:color="auto" w:fill="FFFFFF"/>
              </w:rPr>
              <w:t> Remote viewing </w:t>
            </w:r>
            <w:r w:rsidRPr="00A40E6E">
              <w:rPr>
                <w:rFonts w:ascii="Calibri Light" w:hAnsi="Calibri Light" w:cs="Calibri Light"/>
                <w:color w:val="000000"/>
                <w:sz w:val="21"/>
                <w:szCs w:val="21"/>
                <w:shd w:val="clear" w:color="auto" w:fill="FFFFFF"/>
              </w:rPr>
              <w:t>will be available for those who are unable to</w:t>
            </w:r>
            <w:r>
              <w:rPr>
                <w:rFonts w:ascii="Calibri Light" w:hAnsi="Calibri Light" w:cs="Calibri Light"/>
                <w:color w:val="000000"/>
                <w:sz w:val="21"/>
                <w:szCs w:val="21"/>
                <w:shd w:val="clear" w:color="auto" w:fill="FFFFFF"/>
              </w:rPr>
              <w:t xml:space="preserve"> attend the ceremony in person. For online viewing options and a complete list of honorees, s</w:t>
            </w:r>
            <w:r w:rsidRPr="00A40E6E">
              <w:rPr>
                <w:rFonts w:ascii="Calibri Light" w:hAnsi="Calibri Light" w:cs="Calibri Light"/>
                <w:color w:val="000000"/>
                <w:sz w:val="21"/>
                <w:szCs w:val="21"/>
                <w:shd w:val="clear" w:color="auto" w:fill="FFFFFF"/>
              </w:rPr>
              <w:t>ee</w:t>
            </w:r>
            <w:r w:rsidRPr="00A40E6E">
              <w:rPr>
                <w:rStyle w:val="apple-converted-space"/>
                <w:rFonts w:ascii="Calibri Light" w:hAnsi="Calibri Light" w:cs="Calibri Light"/>
                <w:color w:val="000000"/>
                <w:sz w:val="21"/>
                <w:szCs w:val="21"/>
                <w:shd w:val="clear" w:color="auto" w:fill="FFFFFF"/>
              </w:rPr>
              <w:t> </w:t>
            </w:r>
            <w:hyperlink r:id="rId20" w:history="1">
              <w:r w:rsidRPr="00A40E6E">
                <w:rPr>
                  <w:rStyle w:val="Hyperlink"/>
                  <w:rFonts w:ascii="Calibri Light" w:hAnsi="Calibri Light" w:cs="Calibri Light"/>
                  <w:color w:val="EA2839"/>
                  <w:sz w:val="21"/>
                  <w:szCs w:val="21"/>
                  <w:shd w:val="clear" w:color="auto" w:fill="FFFFFF"/>
                </w:rPr>
                <w:t>https://hr.utmb.edu/tod/serviceday/</w:t>
              </w:r>
            </w:hyperlink>
            <w:r w:rsidRPr="00A40E6E">
              <w:rPr>
                <w:rStyle w:val="Hyperlink"/>
                <w:rFonts w:ascii="Calibri Light" w:hAnsi="Calibri Light" w:cs="Calibri Light"/>
                <w:color w:val="000000"/>
                <w:sz w:val="21"/>
                <w:szCs w:val="21"/>
                <w:u w:val="none"/>
                <w:shd w:val="clear" w:color="auto" w:fill="FFFFFF"/>
              </w:rPr>
              <w:t>.</w:t>
            </w:r>
          </w:p>
          <w:p w14:paraId="117A75FE" w14:textId="77777777" w:rsidR="00A40E6E" w:rsidRDefault="00A40E6E" w:rsidP="005E7C7F">
            <w:pPr>
              <w:rPr>
                <w:rFonts w:asciiTheme="majorHAnsi" w:hAnsiTheme="majorHAnsi"/>
                <w:b/>
                <w:color w:val="FF0000"/>
                <w:sz w:val="20"/>
                <w:szCs w:val="20"/>
              </w:rPr>
            </w:pPr>
          </w:p>
          <w:p w14:paraId="655723ED" w14:textId="7A88A945" w:rsidR="005E7C7F" w:rsidRPr="00D07586" w:rsidRDefault="005E7C7F" w:rsidP="005E7C7F">
            <w:pPr>
              <w:rPr>
                <w:rFonts w:ascii="Calibri" w:hAnsi="Calibri" w:cs="Arial"/>
                <w:b/>
                <w:color w:val="FF0000"/>
                <w:szCs w:val="20"/>
              </w:rPr>
            </w:pPr>
            <w:r>
              <w:rPr>
                <w:rFonts w:asciiTheme="majorHAnsi" w:hAnsiTheme="majorHAnsi"/>
                <w:b/>
                <w:color w:val="FF0000"/>
                <w:sz w:val="20"/>
                <w:szCs w:val="20"/>
              </w:rPr>
              <w:t>ANGLETON DANBURY CAMPUS</w:t>
            </w:r>
          </w:p>
          <w:p w14:paraId="5B0A28B7" w14:textId="3F1354B2" w:rsidR="005E7C7F" w:rsidRDefault="00A40E6E" w:rsidP="005E7C7F">
            <w:pPr>
              <w:rPr>
                <w:rFonts w:asciiTheme="majorHAnsi" w:hAnsiTheme="majorHAnsi" w:cs="Arial"/>
                <w:b/>
                <w:color w:val="000000" w:themeColor="text1"/>
                <w:szCs w:val="20"/>
              </w:rPr>
            </w:pPr>
            <w:r>
              <w:rPr>
                <w:rFonts w:asciiTheme="majorHAnsi" w:hAnsiTheme="majorHAnsi" w:cs="Arial"/>
                <w:b/>
                <w:color w:val="000000" w:themeColor="text1"/>
                <w:szCs w:val="20"/>
              </w:rPr>
              <w:t>New neurology clinic set to open</w:t>
            </w:r>
            <w:r w:rsidR="005E7C7F">
              <w:rPr>
                <w:rFonts w:asciiTheme="majorHAnsi" w:hAnsiTheme="majorHAnsi" w:cs="Arial"/>
                <w:b/>
                <w:color w:val="000000" w:themeColor="text1"/>
                <w:szCs w:val="20"/>
              </w:rPr>
              <w:t>:</w:t>
            </w:r>
          </w:p>
          <w:p w14:paraId="57247621" w14:textId="77777777" w:rsidR="00A40E6E" w:rsidRPr="00A40E6E" w:rsidRDefault="00A40E6E" w:rsidP="00A40E6E">
            <w:pPr>
              <w:rPr>
                <w:rFonts w:ascii="Calibri Light" w:hAnsi="Calibri Light" w:cs="Calibri Light"/>
                <w:color w:val="000000" w:themeColor="text1"/>
                <w:sz w:val="21"/>
                <w:szCs w:val="21"/>
              </w:rPr>
            </w:pPr>
            <w:r w:rsidRPr="00A40E6E">
              <w:rPr>
                <w:rFonts w:ascii="Calibri Light" w:hAnsi="Calibri Light" w:cs="Calibri Light"/>
                <w:color w:val="000000" w:themeColor="text1"/>
                <w:sz w:val="21"/>
                <w:szCs w:val="21"/>
              </w:rPr>
              <w:t>The newest clinic on UTMB’s Angleton Danbury Campus—UTMB Health Neurology, Angleton—opens May 14 in the POB II, Suite 103, providing a new service line for the community. For more information about UTMB’s neurology services, visit</w:t>
            </w:r>
            <w:r w:rsidRPr="00A40E6E">
              <w:rPr>
                <w:rStyle w:val="apple-converted-space"/>
                <w:rFonts w:ascii="Calibri Light" w:hAnsi="Calibri Light" w:cs="Calibri Light"/>
                <w:color w:val="000000" w:themeColor="text1"/>
                <w:sz w:val="21"/>
                <w:szCs w:val="21"/>
              </w:rPr>
              <w:t> </w:t>
            </w:r>
            <w:hyperlink r:id="rId21" w:history="1">
              <w:r w:rsidRPr="00A40E6E">
                <w:rPr>
                  <w:rStyle w:val="Hyperlink"/>
                  <w:rFonts w:ascii="Calibri Light" w:hAnsi="Calibri Light" w:cs="Calibri Light"/>
                  <w:color w:val="FF0000"/>
                  <w:sz w:val="21"/>
                  <w:szCs w:val="21"/>
                </w:rPr>
                <w:t>https://www.utmbhealth.com/services/neurology/home</w:t>
              </w:r>
            </w:hyperlink>
            <w:r w:rsidRPr="00A40E6E">
              <w:rPr>
                <w:rFonts w:ascii="Calibri Light" w:hAnsi="Calibri Light" w:cs="Calibri Light"/>
                <w:color w:val="FF0000"/>
                <w:sz w:val="21"/>
                <w:szCs w:val="21"/>
              </w:rPr>
              <w:t>.</w:t>
            </w:r>
          </w:p>
          <w:p w14:paraId="369E634D" w14:textId="77777777" w:rsidR="00065874" w:rsidRDefault="00065874" w:rsidP="005E7C7F">
            <w:pPr>
              <w:rPr>
                <w:rFonts w:asciiTheme="majorHAnsi" w:hAnsiTheme="majorHAnsi"/>
                <w:b/>
                <w:color w:val="FF0000"/>
                <w:sz w:val="20"/>
                <w:szCs w:val="20"/>
              </w:rPr>
            </w:pPr>
          </w:p>
          <w:p w14:paraId="755450B2" w14:textId="77777777" w:rsidR="00065874" w:rsidRDefault="00065874" w:rsidP="005E7C7F">
            <w:pPr>
              <w:rPr>
                <w:rFonts w:asciiTheme="majorHAnsi" w:hAnsiTheme="majorHAnsi"/>
                <w:b/>
                <w:color w:val="FF0000"/>
                <w:sz w:val="20"/>
                <w:szCs w:val="20"/>
              </w:rPr>
            </w:pPr>
          </w:p>
          <w:p w14:paraId="3EA8A0B2" w14:textId="77777777" w:rsidR="00065874" w:rsidRDefault="00065874" w:rsidP="005E7C7F">
            <w:pPr>
              <w:rPr>
                <w:rFonts w:asciiTheme="majorHAnsi" w:hAnsiTheme="majorHAnsi"/>
                <w:b/>
                <w:color w:val="FF0000"/>
                <w:sz w:val="20"/>
                <w:szCs w:val="20"/>
              </w:rPr>
            </w:pPr>
          </w:p>
          <w:p w14:paraId="66299305" w14:textId="77777777" w:rsidR="00065874" w:rsidRDefault="00065874" w:rsidP="005E7C7F">
            <w:pPr>
              <w:rPr>
                <w:rFonts w:asciiTheme="majorHAnsi" w:hAnsiTheme="majorHAnsi"/>
                <w:b/>
                <w:color w:val="FF0000"/>
                <w:sz w:val="20"/>
                <w:szCs w:val="20"/>
              </w:rPr>
            </w:pPr>
          </w:p>
          <w:p w14:paraId="63FA1628" w14:textId="77777777" w:rsidR="00065874" w:rsidRDefault="00065874" w:rsidP="005E7C7F">
            <w:pPr>
              <w:rPr>
                <w:rFonts w:asciiTheme="majorHAnsi" w:hAnsiTheme="majorHAnsi"/>
                <w:b/>
                <w:color w:val="FF0000"/>
                <w:sz w:val="20"/>
                <w:szCs w:val="20"/>
              </w:rPr>
            </w:pPr>
          </w:p>
          <w:p w14:paraId="0C30F997" w14:textId="77777777" w:rsidR="00065874" w:rsidRDefault="00065874" w:rsidP="005E7C7F">
            <w:pPr>
              <w:rPr>
                <w:rFonts w:asciiTheme="majorHAnsi" w:hAnsiTheme="majorHAnsi"/>
                <w:b/>
                <w:color w:val="FF0000"/>
                <w:sz w:val="20"/>
                <w:szCs w:val="20"/>
              </w:rPr>
            </w:pPr>
          </w:p>
          <w:p w14:paraId="4DE3CF66" w14:textId="77777777" w:rsidR="00065874" w:rsidRDefault="00065874" w:rsidP="005E7C7F">
            <w:pPr>
              <w:rPr>
                <w:rFonts w:asciiTheme="majorHAnsi" w:hAnsiTheme="majorHAnsi"/>
                <w:b/>
                <w:color w:val="FF0000"/>
                <w:sz w:val="20"/>
                <w:szCs w:val="20"/>
              </w:rPr>
            </w:pPr>
          </w:p>
          <w:p w14:paraId="37986914" w14:textId="77777777" w:rsidR="00065874" w:rsidRDefault="00065874" w:rsidP="005E7C7F">
            <w:pPr>
              <w:rPr>
                <w:rFonts w:asciiTheme="majorHAnsi" w:hAnsiTheme="majorHAnsi"/>
                <w:b/>
                <w:color w:val="FF0000"/>
                <w:sz w:val="20"/>
                <w:szCs w:val="20"/>
              </w:rPr>
            </w:pPr>
          </w:p>
          <w:p w14:paraId="0223F43A" w14:textId="2483D0DC" w:rsidR="005E7C7F" w:rsidRPr="006D1AFD" w:rsidRDefault="00035F85" w:rsidP="005E7C7F">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826688" behindDoc="0" locked="0" layoutInCell="1" allowOverlap="1" wp14:anchorId="10FBBB67" wp14:editId="3CF7616B">
                  <wp:simplePos x="0" y="0"/>
                  <wp:positionH relativeFrom="column">
                    <wp:posOffset>-7940</wp:posOffset>
                  </wp:positionH>
                  <wp:positionV relativeFrom="paragraph">
                    <wp:posOffset>158925</wp:posOffset>
                  </wp:positionV>
                  <wp:extent cx="207025" cy="202424"/>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08952" cy="204309"/>
                          </a:xfrm>
                          <a:prstGeom prst="rect">
                            <a:avLst/>
                          </a:prstGeom>
                        </pic:spPr>
                      </pic:pic>
                    </a:graphicData>
                  </a:graphic>
                  <wp14:sizeRelH relativeFrom="page">
                    <wp14:pctWidth>0</wp14:pctWidth>
                  </wp14:sizeRelH>
                  <wp14:sizeRelV relativeFrom="page">
                    <wp14:pctHeight>0</wp14:pctHeight>
                  </wp14:sizeRelV>
                </wp:anchor>
              </w:drawing>
            </w:r>
          </w:p>
          <w:p w14:paraId="385D1403" w14:textId="06707D4E" w:rsidR="005E7C7F" w:rsidRDefault="005E7C7F" w:rsidP="005E7C7F">
            <w:pPr>
              <w:rPr>
                <w:rFonts w:ascii="Calibri Light" w:hAnsi="Calibri Light" w:cs="Arial"/>
                <w:bCs/>
                <w:color w:val="000000"/>
                <w:sz w:val="20"/>
                <w:szCs w:val="20"/>
              </w:rPr>
            </w:pPr>
            <w:r>
              <w:rPr>
                <w:rFonts w:asciiTheme="majorHAnsi" w:hAnsiTheme="majorHAnsi"/>
                <w:b/>
              </w:rPr>
              <w:t xml:space="preserve">      </w:t>
            </w:r>
            <w:r w:rsidR="00035F85">
              <w:rPr>
                <w:rFonts w:asciiTheme="majorHAnsi" w:hAnsiTheme="majorHAnsi"/>
                <w:b/>
              </w:rPr>
              <w:t>CMC—New radiology information system to launch June 2</w:t>
            </w:r>
            <w:r>
              <w:rPr>
                <w:rFonts w:asciiTheme="majorHAnsi" w:hAnsiTheme="majorHAnsi"/>
                <w:b/>
              </w:rPr>
              <w:t>:</w:t>
            </w:r>
          </w:p>
          <w:p w14:paraId="20D31DB5" w14:textId="77777777" w:rsidR="00035F85" w:rsidRPr="00035F85" w:rsidRDefault="00035F85" w:rsidP="00035F85">
            <w:pPr>
              <w:rPr>
                <w:rFonts w:ascii="Calibri Light" w:hAnsi="Calibri Light" w:cs="Calibri Light"/>
                <w:color w:val="000000" w:themeColor="text1"/>
                <w:sz w:val="21"/>
                <w:szCs w:val="21"/>
              </w:rPr>
            </w:pPr>
            <w:r w:rsidRPr="00035F85">
              <w:rPr>
                <w:rFonts w:ascii="Calibri Light" w:hAnsi="Calibri Light" w:cs="Calibri Light"/>
                <w:color w:val="000000" w:themeColor="text1"/>
                <w:sz w:val="21"/>
                <w:szCs w:val="21"/>
              </w:rPr>
              <w:t>UTMB and CMC will be transitioning to a new Radiology Information System on June 2. Over the last month, our radiologic technologists and support staff have been in training to implement the new system. To ensure a smooth transition, we will not be performing routine X-rays on June 4. This will allow our Patient Registration Specialists at Carole Young to complete their GE RIS work from the previous week while also dealing with new patient orders which will need to be registered and put in the new Radiant RIS on June 4 for cases to be performed on June 5.  It will also provide a cushion should there be any unforeseen issues with the system-wide launch on June 2. This will not affect dental X-rays. Emergency X-rays should be sent off unit as they are now.</w:t>
            </w:r>
          </w:p>
          <w:p w14:paraId="0890C5E7" w14:textId="77777777" w:rsidR="005E7C7F" w:rsidRPr="006D1AFD" w:rsidRDefault="005E7C7F" w:rsidP="005E7C7F">
            <w:pPr>
              <w:rPr>
                <w:rFonts w:asciiTheme="majorHAnsi" w:hAnsiTheme="majorHAnsi"/>
                <w:b/>
                <w:color w:val="FF0000"/>
                <w:sz w:val="20"/>
                <w:szCs w:val="20"/>
              </w:rPr>
            </w:pPr>
          </w:p>
          <w:p w14:paraId="6055FAB9" w14:textId="3B4FC3DF" w:rsidR="00035F85" w:rsidRPr="00D07586" w:rsidRDefault="00035F85" w:rsidP="00035F85">
            <w:pPr>
              <w:rPr>
                <w:rFonts w:ascii="Calibri" w:hAnsi="Calibri" w:cs="Arial"/>
                <w:b/>
                <w:color w:val="FF0000"/>
                <w:szCs w:val="20"/>
              </w:rPr>
            </w:pPr>
            <w:r>
              <w:rPr>
                <w:rFonts w:asciiTheme="majorHAnsi" w:hAnsiTheme="majorHAnsi"/>
                <w:b/>
                <w:color w:val="FF0000"/>
                <w:sz w:val="20"/>
                <w:szCs w:val="20"/>
              </w:rPr>
              <w:t>REMINDER</w:t>
            </w:r>
          </w:p>
          <w:p w14:paraId="3504DC7A" w14:textId="50DCFAF8" w:rsidR="005E7C7F" w:rsidRPr="00035F85" w:rsidRDefault="00035F85" w:rsidP="005E7C7F">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28736" behindDoc="0" locked="0" layoutInCell="1" allowOverlap="1" wp14:anchorId="1C2FCBE4" wp14:editId="70ADA698">
                  <wp:simplePos x="0" y="0"/>
                  <wp:positionH relativeFrom="column">
                    <wp:posOffset>-5080</wp:posOffset>
                  </wp:positionH>
                  <wp:positionV relativeFrom="paragraph">
                    <wp:posOffset>3810</wp:posOffset>
                  </wp:positionV>
                  <wp:extent cx="207025" cy="202424"/>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08952" cy="204309"/>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CMC—My Road Ahead:</w:t>
            </w:r>
          </w:p>
          <w:p w14:paraId="2A268742" w14:textId="77777777" w:rsidR="005E7C7F" w:rsidRDefault="00035F85" w:rsidP="005E7C7F">
            <w:pPr>
              <w:rPr>
                <w:rFonts w:ascii="Calibri Light" w:hAnsi="Calibri Light" w:cs="Calibri Light"/>
                <w:color w:val="000000" w:themeColor="text1"/>
                <w:sz w:val="21"/>
                <w:szCs w:val="21"/>
              </w:rPr>
            </w:pPr>
            <w:r w:rsidRPr="00035F85">
              <w:rPr>
                <w:rFonts w:ascii="Calibri Light" w:hAnsi="Calibri Light" w:cs="Calibri Light"/>
                <w:color w:val="000000" w:themeColor="text1"/>
                <w:sz w:val="21"/>
                <w:szCs w:val="21"/>
              </w:rPr>
              <w:t>All CMC employees must complete their My Road Ahead goals by May 31.</w:t>
            </w:r>
          </w:p>
          <w:p w14:paraId="231FB51D" w14:textId="77777777" w:rsidR="00035F85" w:rsidRDefault="00035F85" w:rsidP="005E7C7F">
            <w:pPr>
              <w:rPr>
                <w:rFonts w:ascii="Calibri Light" w:hAnsi="Calibri Light" w:cs="Calibri Light"/>
                <w:color w:val="000000" w:themeColor="text1"/>
                <w:sz w:val="21"/>
                <w:szCs w:val="21"/>
              </w:rPr>
            </w:pPr>
          </w:p>
          <w:p w14:paraId="1273CD9D" w14:textId="77777777" w:rsidR="00035F85" w:rsidRDefault="00035F85" w:rsidP="005E7C7F">
            <w:pPr>
              <w:rPr>
                <w:rFonts w:ascii="Calibri Light" w:hAnsi="Calibri Light" w:cs="Calibri Light"/>
                <w:color w:val="000000" w:themeColor="text1"/>
                <w:sz w:val="21"/>
                <w:szCs w:val="21"/>
              </w:rPr>
            </w:pPr>
          </w:p>
          <w:p w14:paraId="7FA3BCB9" w14:textId="77777777" w:rsidR="00035F85" w:rsidRDefault="00035F85" w:rsidP="005E7C7F">
            <w:pPr>
              <w:rPr>
                <w:rFonts w:ascii="Calibri Light" w:hAnsi="Calibri Light" w:cs="Calibri Light"/>
                <w:color w:val="000000" w:themeColor="text1"/>
                <w:sz w:val="21"/>
                <w:szCs w:val="21"/>
              </w:rPr>
            </w:pPr>
          </w:p>
          <w:p w14:paraId="478C0A5B" w14:textId="77777777" w:rsidR="00035F85" w:rsidRDefault="00035F85" w:rsidP="005E7C7F">
            <w:pPr>
              <w:rPr>
                <w:rFonts w:ascii="Calibri Light" w:hAnsi="Calibri Light" w:cs="Calibri Light"/>
                <w:color w:val="000000" w:themeColor="text1"/>
                <w:sz w:val="21"/>
                <w:szCs w:val="21"/>
              </w:rPr>
            </w:pPr>
          </w:p>
          <w:p w14:paraId="6276165B" w14:textId="77777777" w:rsidR="00035F85" w:rsidRDefault="00035F85" w:rsidP="005E7C7F">
            <w:pPr>
              <w:rPr>
                <w:rFonts w:ascii="Calibri Light" w:hAnsi="Calibri Light" w:cs="Calibri Light"/>
                <w:color w:val="000000" w:themeColor="text1"/>
                <w:sz w:val="21"/>
                <w:szCs w:val="21"/>
              </w:rPr>
            </w:pPr>
          </w:p>
          <w:p w14:paraId="67447DF8" w14:textId="77777777" w:rsidR="00035F85" w:rsidRDefault="00035F85" w:rsidP="005E7C7F">
            <w:pPr>
              <w:rPr>
                <w:rFonts w:ascii="Calibri Light" w:hAnsi="Calibri Light" w:cs="Calibri Light"/>
                <w:color w:val="000000" w:themeColor="text1"/>
                <w:sz w:val="21"/>
                <w:szCs w:val="21"/>
              </w:rPr>
            </w:pPr>
          </w:p>
          <w:p w14:paraId="49A175ED" w14:textId="77777777" w:rsidR="00035F85" w:rsidRDefault="00035F85" w:rsidP="005E7C7F">
            <w:pPr>
              <w:rPr>
                <w:rFonts w:ascii="Calibri Light" w:hAnsi="Calibri Light" w:cs="Calibri Light"/>
                <w:color w:val="000000" w:themeColor="text1"/>
                <w:sz w:val="21"/>
                <w:szCs w:val="21"/>
              </w:rPr>
            </w:pPr>
          </w:p>
          <w:p w14:paraId="5235CEFA" w14:textId="77777777" w:rsidR="00035F85" w:rsidRDefault="00035F85" w:rsidP="005E7C7F">
            <w:pPr>
              <w:rPr>
                <w:rFonts w:ascii="Calibri Light" w:hAnsi="Calibri Light" w:cs="Calibri Light"/>
                <w:color w:val="000000" w:themeColor="text1"/>
                <w:sz w:val="21"/>
                <w:szCs w:val="21"/>
              </w:rPr>
            </w:pPr>
          </w:p>
          <w:p w14:paraId="75522A67" w14:textId="77777777" w:rsidR="00035F85" w:rsidRDefault="00035F85" w:rsidP="005E7C7F">
            <w:pPr>
              <w:rPr>
                <w:rFonts w:ascii="Calibri Light" w:hAnsi="Calibri Light" w:cs="Calibri Light"/>
                <w:color w:val="000000" w:themeColor="text1"/>
                <w:sz w:val="21"/>
                <w:szCs w:val="21"/>
              </w:rPr>
            </w:pPr>
          </w:p>
          <w:p w14:paraId="6C31AC99" w14:textId="77777777" w:rsidR="00035F85" w:rsidRDefault="00035F85" w:rsidP="005E7C7F">
            <w:pPr>
              <w:rPr>
                <w:rFonts w:ascii="Calibri Light" w:hAnsi="Calibri Light" w:cs="Calibri Light"/>
                <w:color w:val="000000" w:themeColor="text1"/>
                <w:sz w:val="21"/>
                <w:szCs w:val="21"/>
              </w:rPr>
            </w:pPr>
          </w:p>
          <w:p w14:paraId="48B75B19" w14:textId="77777777" w:rsidR="00035F85" w:rsidRDefault="00035F85" w:rsidP="005E7C7F">
            <w:pPr>
              <w:rPr>
                <w:rFonts w:ascii="Calibri Light" w:hAnsi="Calibri Light" w:cs="Calibri Light"/>
                <w:color w:val="000000" w:themeColor="text1"/>
                <w:sz w:val="21"/>
                <w:szCs w:val="21"/>
              </w:rPr>
            </w:pPr>
          </w:p>
          <w:p w14:paraId="3D2EAF1D" w14:textId="77777777" w:rsidR="00035F85" w:rsidRDefault="00035F85" w:rsidP="005E7C7F">
            <w:pPr>
              <w:rPr>
                <w:rFonts w:ascii="Calibri Light" w:hAnsi="Calibri Light" w:cs="Calibri Light"/>
                <w:color w:val="000000" w:themeColor="text1"/>
                <w:sz w:val="21"/>
                <w:szCs w:val="21"/>
              </w:rPr>
            </w:pPr>
          </w:p>
          <w:p w14:paraId="4300CDFE" w14:textId="77777777" w:rsidR="00035F85" w:rsidRDefault="00035F85" w:rsidP="005E7C7F">
            <w:pPr>
              <w:rPr>
                <w:rFonts w:ascii="Calibri Light" w:hAnsi="Calibri Light" w:cs="Calibri Light"/>
                <w:color w:val="000000" w:themeColor="text1"/>
                <w:sz w:val="21"/>
                <w:szCs w:val="21"/>
              </w:rPr>
            </w:pPr>
          </w:p>
          <w:p w14:paraId="10EB56AD" w14:textId="77777777" w:rsidR="00035F85" w:rsidRDefault="00035F85" w:rsidP="005E7C7F">
            <w:pPr>
              <w:rPr>
                <w:rFonts w:ascii="Calibri Light" w:hAnsi="Calibri Light" w:cs="Calibri Light"/>
                <w:color w:val="000000" w:themeColor="text1"/>
                <w:sz w:val="21"/>
                <w:szCs w:val="21"/>
              </w:rPr>
            </w:pPr>
          </w:p>
          <w:p w14:paraId="2F68F6AD" w14:textId="77777777" w:rsidR="00035F85" w:rsidRDefault="00035F85" w:rsidP="005E7C7F">
            <w:pPr>
              <w:rPr>
                <w:rFonts w:ascii="Calibri Light" w:hAnsi="Calibri Light" w:cs="Calibri Light"/>
                <w:color w:val="000000" w:themeColor="text1"/>
                <w:sz w:val="21"/>
                <w:szCs w:val="21"/>
              </w:rPr>
            </w:pPr>
          </w:p>
          <w:p w14:paraId="68CC1DCB" w14:textId="77777777" w:rsidR="00035F85" w:rsidRDefault="00035F85" w:rsidP="005E7C7F">
            <w:pPr>
              <w:rPr>
                <w:rFonts w:ascii="Calibri Light" w:hAnsi="Calibri Light" w:cs="Calibri Light"/>
                <w:color w:val="000000" w:themeColor="text1"/>
                <w:sz w:val="21"/>
                <w:szCs w:val="21"/>
              </w:rPr>
            </w:pPr>
          </w:p>
          <w:p w14:paraId="799FD181" w14:textId="77777777" w:rsidR="00035F85" w:rsidRDefault="00035F85" w:rsidP="005E7C7F">
            <w:pPr>
              <w:rPr>
                <w:rFonts w:ascii="Calibri Light" w:hAnsi="Calibri Light" w:cs="Calibri Light"/>
                <w:color w:val="000000" w:themeColor="text1"/>
                <w:sz w:val="21"/>
                <w:szCs w:val="21"/>
              </w:rPr>
            </w:pPr>
          </w:p>
          <w:p w14:paraId="03353D20" w14:textId="77777777" w:rsidR="00035F85" w:rsidRDefault="00035F85" w:rsidP="005E7C7F">
            <w:pPr>
              <w:rPr>
                <w:rFonts w:ascii="Calibri Light" w:hAnsi="Calibri Light" w:cs="Calibri Light"/>
                <w:color w:val="000000" w:themeColor="text1"/>
                <w:sz w:val="21"/>
                <w:szCs w:val="21"/>
              </w:rPr>
            </w:pPr>
          </w:p>
          <w:p w14:paraId="2C76A076" w14:textId="77777777" w:rsidR="00035F85" w:rsidRDefault="00035F85" w:rsidP="005E7C7F">
            <w:pPr>
              <w:rPr>
                <w:rFonts w:ascii="Calibri Light" w:hAnsi="Calibri Light" w:cs="Calibri Light"/>
                <w:color w:val="000000" w:themeColor="text1"/>
                <w:sz w:val="21"/>
                <w:szCs w:val="21"/>
              </w:rPr>
            </w:pPr>
          </w:p>
          <w:p w14:paraId="5DF68C4F" w14:textId="77777777" w:rsidR="00035F85" w:rsidRDefault="00035F85" w:rsidP="005E7C7F">
            <w:pPr>
              <w:rPr>
                <w:rFonts w:ascii="Calibri Light" w:hAnsi="Calibri Light" w:cs="Calibri Light"/>
                <w:color w:val="000000" w:themeColor="text1"/>
                <w:sz w:val="21"/>
                <w:szCs w:val="21"/>
              </w:rPr>
            </w:pPr>
          </w:p>
          <w:p w14:paraId="5671A171" w14:textId="77777777" w:rsidR="00035F85" w:rsidRDefault="00035F85" w:rsidP="005E7C7F">
            <w:pPr>
              <w:rPr>
                <w:rFonts w:ascii="Calibri Light" w:hAnsi="Calibri Light" w:cs="Calibri Light"/>
                <w:color w:val="000000" w:themeColor="text1"/>
                <w:sz w:val="21"/>
                <w:szCs w:val="21"/>
              </w:rPr>
            </w:pPr>
          </w:p>
          <w:p w14:paraId="604B57B9" w14:textId="77777777" w:rsidR="00035F85" w:rsidRDefault="00035F85" w:rsidP="005E7C7F">
            <w:pPr>
              <w:rPr>
                <w:rFonts w:ascii="Calibri Light" w:hAnsi="Calibri Light" w:cs="Calibri Light"/>
                <w:color w:val="000000" w:themeColor="text1"/>
                <w:sz w:val="21"/>
                <w:szCs w:val="21"/>
              </w:rPr>
            </w:pPr>
          </w:p>
          <w:p w14:paraId="45712EB8" w14:textId="77777777" w:rsidR="00035F85" w:rsidRDefault="00035F85" w:rsidP="005E7C7F">
            <w:pPr>
              <w:rPr>
                <w:rFonts w:ascii="Calibri Light" w:hAnsi="Calibri Light" w:cs="Calibri Light"/>
                <w:color w:val="000000" w:themeColor="text1"/>
                <w:sz w:val="21"/>
                <w:szCs w:val="21"/>
              </w:rPr>
            </w:pPr>
          </w:p>
          <w:p w14:paraId="221A32DF" w14:textId="77777777" w:rsidR="00035F85" w:rsidRDefault="00035F85" w:rsidP="005E7C7F">
            <w:pPr>
              <w:rPr>
                <w:rFonts w:ascii="Calibri Light" w:hAnsi="Calibri Light" w:cs="Calibri Light"/>
                <w:color w:val="000000" w:themeColor="text1"/>
                <w:sz w:val="21"/>
                <w:szCs w:val="21"/>
              </w:rPr>
            </w:pPr>
          </w:p>
          <w:p w14:paraId="621E494F" w14:textId="77777777" w:rsidR="00035F85" w:rsidRDefault="00035F85" w:rsidP="005E7C7F">
            <w:pPr>
              <w:rPr>
                <w:rFonts w:ascii="Calibri Light" w:hAnsi="Calibri Light" w:cs="Calibri Light"/>
                <w:color w:val="000000" w:themeColor="text1"/>
                <w:sz w:val="21"/>
                <w:szCs w:val="21"/>
              </w:rPr>
            </w:pPr>
          </w:p>
          <w:p w14:paraId="3EEF53A9" w14:textId="77777777" w:rsidR="00035F85" w:rsidRDefault="00035F85" w:rsidP="005E7C7F">
            <w:pPr>
              <w:rPr>
                <w:rFonts w:ascii="Calibri Light" w:hAnsi="Calibri Light" w:cs="Calibri Light"/>
                <w:color w:val="000000" w:themeColor="text1"/>
                <w:sz w:val="21"/>
                <w:szCs w:val="21"/>
              </w:rPr>
            </w:pPr>
          </w:p>
          <w:p w14:paraId="7E694CD0" w14:textId="77777777" w:rsidR="00035F85" w:rsidRDefault="00035F85" w:rsidP="005E7C7F">
            <w:pPr>
              <w:rPr>
                <w:rFonts w:ascii="Calibri Light" w:hAnsi="Calibri Light" w:cs="Calibri Light"/>
                <w:color w:val="000000" w:themeColor="text1"/>
                <w:sz w:val="21"/>
                <w:szCs w:val="21"/>
              </w:rPr>
            </w:pPr>
          </w:p>
          <w:p w14:paraId="28B4C046" w14:textId="77777777" w:rsidR="00035F85" w:rsidRDefault="00035F85" w:rsidP="005E7C7F">
            <w:pPr>
              <w:rPr>
                <w:rFonts w:ascii="Calibri Light" w:hAnsi="Calibri Light" w:cs="Calibri Light"/>
                <w:color w:val="000000" w:themeColor="text1"/>
                <w:sz w:val="21"/>
                <w:szCs w:val="21"/>
              </w:rPr>
            </w:pPr>
          </w:p>
          <w:p w14:paraId="394108E2" w14:textId="77777777" w:rsidR="00035F85" w:rsidRDefault="00035F85" w:rsidP="005E7C7F">
            <w:pPr>
              <w:rPr>
                <w:rFonts w:ascii="Calibri Light" w:hAnsi="Calibri Light" w:cs="Calibri Light"/>
                <w:color w:val="000000" w:themeColor="text1"/>
                <w:sz w:val="21"/>
                <w:szCs w:val="21"/>
              </w:rPr>
            </w:pPr>
          </w:p>
          <w:p w14:paraId="0EFE9C92" w14:textId="77777777" w:rsidR="00035F85" w:rsidRDefault="00035F85" w:rsidP="005E7C7F">
            <w:pPr>
              <w:rPr>
                <w:rFonts w:ascii="Calibri Light" w:hAnsi="Calibri Light" w:cs="Calibri Light"/>
                <w:color w:val="000000" w:themeColor="text1"/>
                <w:sz w:val="21"/>
                <w:szCs w:val="21"/>
              </w:rPr>
            </w:pPr>
          </w:p>
          <w:p w14:paraId="58C9580B" w14:textId="77777777" w:rsidR="00035F85" w:rsidRDefault="00035F85" w:rsidP="005E7C7F">
            <w:pPr>
              <w:rPr>
                <w:rFonts w:ascii="Calibri Light" w:hAnsi="Calibri Light" w:cs="Calibri Light"/>
                <w:color w:val="000000" w:themeColor="text1"/>
                <w:sz w:val="21"/>
                <w:szCs w:val="21"/>
              </w:rPr>
            </w:pPr>
          </w:p>
          <w:p w14:paraId="3F437104" w14:textId="77777777" w:rsidR="00035F85" w:rsidRDefault="00035F85" w:rsidP="005E7C7F">
            <w:pPr>
              <w:rPr>
                <w:rFonts w:ascii="Calibri Light" w:hAnsi="Calibri Light" w:cs="Calibri Light"/>
                <w:color w:val="000000" w:themeColor="text1"/>
                <w:sz w:val="21"/>
                <w:szCs w:val="21"/>
              </w:rPr>
            </w:pPr>
          </w:p>
          <w:p w14:paraId="19538A2F" w14:textId="77777777" w:rsidR="00035F85" w:rsidRDefault="00035F85" w:rsidP="005E7C7F">
            <w:pPr>
              <w:rPr>
                <w:rFonts w:ascii="Calibri Light" w:hAnsi="Calibri Light" w:cs="Calibri Light"/>
                <w:color w:val="000000" w:themeColor="text1"/>
                <w:sz w:val="21"/>
                <w:szCs w:val="21"/>
              </w:rPr>
            </w:pPr>
          </w:p>
          <w:p w14:paraId="397AB352" w14:textId="131866A5" w:rsidR="00035F85" w:rsidRPr="00035F85" w:rsidRDefault="00035F85" w:rsidP="005E7C7F">
            <w:pPr>
              <w:rPr>
                <w:rFonts w:ascii="Calibri Light" w:hAnsi="Calibri Light" w:cs="Calibri Light"/>
                <w:color w:val="000000" w:themeColor="text1"/>
                <w:sz w:val="21"/>
                <w:szCs w:val="21"/>
              </w:rPr>
            </w:pPr>
          </w:p>
        </w:tc>
        <w:tc>
          <w:tcPr>
            <w:tcW w:w="6120" w:type="dxa"/>
            <w:gridSpan w:val="2"/>
            <w:tcBorders>
              <w:left w:val="single" w:sz="4" w:space="0" w:color="auto"/>
              <w:right w:val="single" w:sz="8" w:space="0" w:color="auto"/>
            </w:tcBorders>
            <w:shd w:val="clear" w:color="auto" w:fill="FFFFFF" w:themeFill="background1"/>
          </w:tcPr>
          <w:p w14:paraId="6A2720FE" w14:textId="77777777" w:rsidR="005E7C7F" w:rsidRPr="007326F8" w:rsidRDefault="005E7C7F" w:rsidP="005E7C7F">
            <w:pPr>
              <w:rPr>
                <w:rFonts w:ascii="Calibri Light" w:hAnsi="Calibri Light" w:cs="Calibri Light"/>
                <w:color w:val="000000"/>
                <w:sz w:val="21"/>
                <w:szCs w:val="21"/>
              </w:rPr>
            </w:pPr>
            <w:r>
              <w:rPr>
                <w:rFonts w:asciiTheme="majorHAnsi" w:hAnsiTheme="majorHAnsi"/>
                <w:noProof/>
                <w:sz w:val="20"/>
              </w:rPr>
              <w:lastRenderedPageBreak/>
              <w:drawing>
                <wp:anchor distT="0" distB="0" distL="114300" distR="114300" simplePos="0" relativeHeight="251822592" behindDoc="0" locked="0" layoutInCell="1" allowOverlap="1" wp14:anchorId="507C4BE6" wp14:editId="4B789411">
                  <wp:simplePos x="0" y="0"/>
                  <wp:positionH relativeFrom="column">
                    <wp:posOffset>0</wp:posOffset>
                  </wp:positionH>
                  <wp:positionV relativeFrom="paragraph">
                    <wp:posOffset>140965</wp:posOffset>
                  </wp:positionV>
                  <wp:extent cx="229870" cy="1962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29870" cy="196215"/>
                          </a:xfrm>
                          <a:prstGeom prst="rect">
                            <a:avLst/>
                          </a:prstGeom>
                        </pic:spPr>
                      </pic:pic>
                    </a:graphicData>
                  </a:graphic>
                  <wp14:sizeRelH relativeFrom="page">
                    <wp14:pctWidth>0</wp14:pctWidth>
                  </wp14:sizeRelH>
                  <wp14:sizeRelV relativeFrom="page">
                    <wp14:pctHeight>0</wp14:pctHeight>
                  </wp14:sizeRelV>
                </wp:anchor>
              </w:drawing>
            </w:r>
          </w:p>
          <w:p w14:paraId="7A299B1E" w14:textId="233A4E07" w:rsidR="005E7C7F" w:rsidRPr="005D163A" w:rsidRDefault="005E7C7F" w:rsidP="005E7C7F">
            <w:pPr>
              <w:rPr>
                <w:rFonts w:asciiTheme="majorHAnsi" w:hAnsiTheme="majorHAnsi" w:cs="Arial"/>
                <w:b/>
                <w:color w:val="000000" w:themeColor="text1"/>
                <w:szCs w:val="20"/>
              </w:rPr>
            </w:pPr>
            <w:r>
              <w:rPr>
                <w:rFonts w:asciiTheme="majorHAnsi" w:hAnsiTheme="majorHAnsi" w:cs="Arial"/>
                <w:b/>
                <w:color w:val="000000" w:themeColor="text1"/>
                <w:szCs w:val="20"/>
              </w:rPr>
              <w:t xml:space="preserve">        </w:t>
            </w:r>
            <w:r w:rsidR="00A40E6E">
              <w:rPr>
                <w:rFonts w:asciiTheme="majorHAnsi" w:hAnsiTheme="majorHAnsi" w:cs="Arial"/>
                <w:b/>
                <w:color w:val="000000" w:themeColor="text1"/>
                <w:szCs w:val="20"/>
              </w:rPr>
              <w:t>Radiant for scheduling staff goes live May 21</w:t>
            </w:r>
            <w:r>
              <w:rPr>
                <w:rFonts w:asciiTheme="majorHAnsi" w:hAnsiTheme="majorHAnsi" w:cs="Arial"/>
                <w:b/>
                <w:color w:val="000000" w:themeColor="text1"/>
                <w:szCs w:val="20"/>
              </w:rPr>
              <w:t>:</w:t>
            </w:r>
          </w:p>
          <w:p w14:paraId="77B1E091" w14:textId="77777777" w:rsidR="00A40E6E" w:rsidRPr="00A40E6E" w:rsidRDefault="00A40E6E" w:rsidP="00A40E6E">
            <w:pPr>
              <w:rPr>
                <w:rFonts w:ascii="Calibri Light" w:hAnsi="Calibri Light" w:cs="Calibri Light"/>
                <w:sz w:val="21"/>
                <w:szCs w:val="21"/>
              </w:rPr>
            </w:pPr>
            <w:r w:rsidRPr="00A40E6E">
              <w:rPr>
                <w:rFonts w:ascii="Calibri Light" w:hAnsi="Calibri Light" w:cs="Calibri Light"/>
                <w:color w:val="000000"/>
                <w:sz w:val="21"/>
                <w:szCs w:val="21"/>
              </w:rPr>
              <w:t>Radiant, Epic’s Radiology module, will go live for scheduling staff on May 21. For information on how clinic staff will schedule radiology appointments in the system, please visit</w:t>
            </w:r>
            <w:r w:rsidRPr="00A40E6E">
              <w:rPr>
                <w:rStyle w:val="apple-converted-space"/>
                <w:rFonts w:ascii="Calibri Light" w:hAnsi="Calibri Light" w:cs="Calibri Light"/>
                <w:color w:val="000000"/>
                <w:sz w:val="21"/>
                <w:szCs w:val="21"/>
              </w:rPr>
              <w:t> </w:t>
            </w:r>
            <w:hyperlink r:id="rId22" w:anchor="pss" w:history="1">
              <w:r w:rsidRPr="000156B1">
                <w:rPr>
                  <w:rStyle w:val="Hyperlink"/>
                  <w:rFonts w:ascii="Calibri Light" w:hAnsi="Calibri Light" w:cs="Calibri Light"/>
                  <w:color w:val="FF0000"/>
                  <w:sz w:val="21"/>
                  <w:szCs w:val="21"/>
                </w:rPr>
                <w:t>http://intranet.utmb.edu/emr/Radiology.asp#pss</w:t>
              </w:r>
            </w:hyperlink>
            <w:r w:rsidRPr="00A40E6E">
              <w:rPr>
                <w:rStyle w:val="apple-converted-space"/>
                <w:rFonts w:ascii="Calibri Light" w:hAnsi="Calibri Light" w:cs="Calibri Light"/>
                <w:color w:val="000000"/>
                <w:sz w:val="21"/>
                <w:szCs w:val="21"/>
              </w:rPr>
              <w:t>. </w:t>
            </w:r>
            <w:r w:rsidRPr="00A40E6E">
              <w:rPr>
                <w:rFonts w:ascii="Calibri Light" w:hAnsi="Calibri Light" w:cs="Calibri Light"/>
                <w:color w:val="000000"/>
                <w:sz w:val="21"/>
                <w:szCs w:val="21"/>
              </w:rPr>
              <w:t>Radiant will officially go live on June 2, along with the rest of the Epic 2017 Upgrade. For more information, please visit the Clinical Information Systems “All Things EMR” website at</w:t>
            </w:r>
            <w:r w:rsidRPr="00A40E6E">
              <w:rPr>
                <w:rStyle w:val="apple-converted-space"/>
                <w:rFonts w:ascii="Calibri Light" w:hAnsi="Calibri Light" w:cs="Calibri Light"/>
                <w:color w:val="000000"/>
                <w:sz w:val="21"/>
                <w:szCs w:val="21"/>
              </w:rPr>
              <w:t> </w:t>
            </w:r>
            <w:hyperlink r:id="rId23" w:history="1">
              <w:r w:rsidRPr="000156B1">
                <w:rPr>
                  <w:rStyle w:val="Hyperlink"/>
                  <w:rFonts w:ascii="Calibri Light" w:hAnsi="Calibri Light" w:cs="Calibri Light"/>
                  <w:color w:val="FF0000"/>
                  <w:sz w:val="21"/>
                  <w:szCs w:val="21"/>
                </w:rPr>
                <w:t>http://intranet.utmb.edu/emr/default.asp</w:t>
              </w:r>
            </w:hyperlink>
            <w:r w:rsidRPr="000156B1">
              <w:rPr>
                <w:rFonts w:ascii="Calibri Light" w:hAnsi="Calibri Light" w:cs="Calibri Light"/>
                <w:color w:val="FF0000"/>
                <w:sz w:val="21"/>
                <w:szCs w:val="21"/>
              </w:rPr>
              <w:t>.</w:t>
            </w:r>
          </w:p>
          <w:p w14:paraId="61314FA8" w14:textId="77777777" w:rsidR="005E7C7F" w:rsidRDefault="005E7C7F" w:rsidP="005E7C7F">
            <w:pPr>
              <w:rPr>
                <w:rFonts w:ascii="Calibri Light" w:hAnsi="Calibri Light" w:cs="Calibri Light"/>
                <w:sz w:val="21"/>
                <w:szCs w:val="21"/>
              </w:rPr>
            </w:pPr>
          </w:p>
          <w:p w14:paraId="3BC9CCFA" w14:textId="5FE6AF9E" w:rsidR="005E7C7F" w:rsidRPr="005D163A" w:rsidRDefault="005E7C7F" w:rsidP="005E7C7F">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24640" behindDoc="0" locked="0" layoutInCell="1" allowOverlap="1" wp14:anchorId="4811C669" wp14:editId="6CF57D16">
                  <wp:simplePos x="0" y="0"/>
                  <wp:positionH relativeFrom="column">
                    <wp:posOffset>-635</wp:posOffset>
                  </wp:positionH>
                  <wp:positionV relativeFrom="paragraph">
                    <wp:posOffset>1905</wp:posOffset>
                  </wp:positionV>
                  <wp:extent cx="229870" cy="1962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29870" cy="19621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The Joint Commission Questions of the Week—</w:t>
            </w:r>
            <w:r w:rsidR="00A40E6E">
              <w:rPr>
                <w:rFonts w:asciiTheme="majorHAnsi" w:hAnsiTheme="majorHAnsi" w:cs="Arial"/>
                <w:b/>
                <w:color w:val="000000" w:themeColor="text1"/>
                <w:szCs w:val="20"/>
              </w:rPr>
              <w:t>Spotlight on Human Resources</w:t>
            </w:r>
            <w:r>
              <w:rPr>
                <w:rFonts w:asciiTheme="majorHAnsi" w:hAnsiTheme="majorHAnsi" w:cs="Arial"/>
                <w:b/>
                <w:color w:val="000000" w:themeColor="text1"/>
                <w:szCs w:val="20"/>
              </w:rPr>
              <w:t>:</w:t>
            </w:r>
          </w:p>
          <w:p w14:paraId="4C3DD9E4" w14:textId="77777777" w:rsidR="00A40E6E" w:rsidRPr="00A40E6E" w:rsidRDefault="00A40E6E" w:rsidP="00A40E6E">
            <w:pPr>
              <w:rPr>
                <w:rFonts w:ascii="Calibri" w:hAnsi="Calibri" w:cs="Calibri"/>
                <w:b/>
                <w:sz w:val="21"/>
                <w:szCs w:val="21"/>
              </w:rPr>
            </w:pPr>
            <w:r w:rsidRPr="00A40E6E">
              <w:rPr>
                <w:rFonts w:ascii="Calibri" w:hAnsi="Calibri" w:cs="Calibri"/>
                <w:b/>
                <w:bCs/>
                <w:color w:val="000000"/>
                <w:sz w:val="21"/>
                <w:szCs w:val="21"/>
              </w:rPr>
              <w:t>What is the goal of employee orientation and how does UTMB provide orientation to the staff?</w:t>
            </w:r>
          </w:p>
          <w:p w14:paraId="070875EB" w14:textId="77777777" w:rsidR="00A40E6E" w:rsidRPr="00065874" w:rsidRDefault="00A40E6E" w:rsidP="00A40E6E">
            <w:pPr>
              <w:rPr>
                <w:rFonts w:ascii="Calibri Light" w:hAnsi="Calibri Light" w:cs="Calibri Light"/>
                <w:sz w:val="21"/>
                <w:szCs w:val="21"/>
              </w:rPr>
            </w:pPr>
            <w:r w:rsidRPr="00065874">
              <w:rPr>
                <w:rFonts w:ascii="Calibri Light" w:hAnsi="Calibri Light" w:cs="Calibri Light"/>
                <w:color w:val="000000"/>
                <w:sz w:val="21"/>
                <w:szCs w:val="21"/>
              </w:rPr>
              <w:t>The goal of orientation is to provide a successful transition of newly hired personnel to practice in a new environment by enhancing competencies in an efficient and cost-effective manner. UTMB provides staff orientation in a number of ways, including New Employee Orientation (NEO), department-specific orientation, Weekly Relays, safety fairs, skills fairs and annual required training. Employees should also have orientation checklists and/or competency-based orientation (CBO) tools in their employee file, which provide specific assessments and references for the employee’s department, job role and population the employee serves.</w:t>
            </w:r>
          </w:p>
          <w:p w14:paraId="5653D75C" w14:textId="77777777" w:rsidR="005E7C7F" w:rsidRPr="005E7C7F" w:rsidRDefault="005E7C7F" w:rsidP="005E7C7F">
            <w:pPr>
              <w:rPr>
                <w:rFonts w:ascii="Calibri Light" w:hAnsi="Calibri Light" w:cs="Calibri Light"/>
                <w:color w:val="000000"/>
                <w:sz w:val="21"/>
                <w:szCs w:val="21"/>
              </w:rPr>
            </w:pPr>
            <w:r w:rsidRPr="005E7C7F">
              <w:rPr>
                <w:rFonts w:ascii="Calibri Light" w:hAnsi="Calibri Light" w:cs="Calibri Light"/>
                <w:bCs/>
                <w:color w:val="000000"/>
                <w:sz w:val="21"/>
                <w:szCs w:val="21"/>
              </w:rPr>
              <w:t> </w:t>
            </w:r>
          </w:p>
          <w:p w14:paraId="0CE21116" w14:textId="77777777" w:rsidR="00065874" w:rsidRPr="00065874" w:rsidRDefault="00065874" w:rsidP="00065874">
            <w:pPr>
              <w:rPr>
                <w:rFonts w:ascii="Calibri" w:hAnsi="Calibri" w:cs="Calibri"/>
                <w:b/>
                <w:sz w:val="21"/>
                <w:szCs w:val="21"/>
              </w:rPr>
            </w:pPr>
            <w:r w:rsidRPr="00065874">
              <w:rPr>
                <w:rFonts w:ascii="Calibri" w:hAnsi="Calibri" w:cs="Calibri"/>
                <w:b/>
                <w:bCs/>
                <w:color w:val="000000"/>
                <w:sz w:val="21"/>
                <w:szCs w:val="21"/>
              </w:rPr>
              <w:t>How does UTMB determine how staff functions within the organization?</w:t>
            </w:r>
          </w:p>
          <w:p w14:paraId="5AC1943E" w14:textId="77777777" w:rsidR="00065874" w:rsidRPr="00065874" w:rsidRDefault="00065874" w:rsidP="00065874">
            <w:pPr>
              <w:rPr>
                <w:rFonts w:ascii="Calibri Light" w:hAnsi="Calibri Light" w:cs="Calibri Light"/>
                <w:sz w:val="21"/>
                <w:szCs w:val="21"/>
              </w:rPr>
            </w:pPr>
            <w:r w:rsidRPr="00065874">
              <w:rPr>
                <w:rFonts w:ascii="Calibri Light" w:hAnsi="Calibri Light" w:cs="Calibri Light"/>
                <w:color w:val="000000"/>
                <w:sz w:val="21"/>
                <w:szCs w:val="21"/>
              </w:rPr>
              <w:t>Each position has a job description that defines minimum required competence and qualifications, along with the specific core job duties. The job description lists required licensure and certifications, which must be primary source verified by Human Resources upon hire and before expiration.</w:t>
            </w:r>
          </w:p>
          <w:p w14:paraId="32D592A5" w14:textId="77777777" w:rsidR="005E7C7F" w:rsidRPr="005E7C7F" w:rsidRDefault="005E7C7F" w:rsidP="005E7C7F">
            <w:pPr>
              <w:rPr>
                <w:rFonts w:ascii="Calibri Light" w:hAnsi="Calibri Light" w:cs="Calibri Light"/>
                <w:color w:val="000000"/>
                <w:sz w:val="21"/>
                <w:szCs w:val="21"/>
              </w:rPr>
            </w:pPr>
            <w:r w:rsidRPr="005E7C7F">
              <w:rPr>
                <w:rFonts w:ascii="Calibri Light" w:hAnsi="Calibri Light" w:cs="Calibri Light"/>
                <w:color w:val="000000"/>
                <w:sz w:val="21"/>
                <w:szCs w:val="21"/>
              </w:rPr>
              <w:t> </w:t>
            </w:r>
          </w:p>
          <w:p w14:paraId="2DAB4AD7" w14:textId="77777777" w:rsidR="00065874" w:rsidRPr="00065874" w:rsidRDefault="00065874" w:rsidP="00065874">
            <w:pPr>
              <w:rPr>
                <w:rFonts w:ascii="Calibri" w:hAnsi="Calibri" w:cs="Calibri"/>
                <w:b/>
                <w:sz w:val="21"/>
                <w:szCs w:val="21"/>
              </w:rPr>
            </w:pPr>
            <w:r w:rsidRPr="00065874">
              <w:rPr>
                <w:rFonts w:ascii="Calibri" w:hAnsi="Calibri" w:cs="Calibri"/>
                <w:b/>
                <w:bCs/>
                <w:color w:val="000000"/>
                <w:sz w:val="21"/>
                <w:szCs w:val="21"/>
              </w:rPr>
              <w:t>What is UTMB’s notification process for maintaining employee compliance with immunizations and tuberculosis testing as required by Health and Safety Code 224 or Senate Bill 7?</w:t>
            </w:r>
          </w:p>
          <w:p w14:paraId="0666F3AA" w14:textId="77777777" w:rsidR="00065874" w:rsidRPr="00065874" w:rsidRDefault="00065874" w:rsidP="00065874">
            <w:pPr>
              <w:rPr>
                <w:rFonts w:ascii="Calibri Light" w:hAnsi="Calibri Light" w:cs="Calibri Light"/>
                <w:sz w:val="21"/>
                <w:szCs w:val="21"/>
              </w:rPr>
            </w:pPr>
            <w:r w:rsidRPr="00065874">
              <w:rPr>
                <w:rFonts w:ascii="Calibri Light" w:hAnsi="Calibri Light" w:cs="Calibri Light"/>
                <w:color w:val="000000"/>
                <w:sz w:val="21"/>
                <w:szCs w:val="21"/>
              </w:rPr>
              <w:t>Employee Health reports are sent to leadership who communicate notifications to managers and supervisors.</w:t>
            </w:r>
          </w:p>
          <w:p w14:paraId="18380013" w14:textId="1F62DC58" w:rsidR="005E7C7F" w:rsidRPr="00065874" w:rsidRDefault="005E7C7F" w:rsidP="00065874"/>
        </w:tc>
      </w:tr>
      <w:tr w:rsidR="005E7C7F" w14:paraId="09FE0D10" w14:textId="77777777" w:rsidTr="005E7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2"/>
        </w:trPr>
        <w:tc>
          <w:tcPr>
            <w:tcW w:w="5153" w:type="dxa"/>
            <w:gridSpan w:val="3"/>
            <w:vMerge/>
            <w:tcBorders>
              <w:left w:val="single" w:sz="8" w:space="0" w:color="auto"/>
              <w:right w:val="single" w:sz="4" w:space="0" w:color="auto"/>
            </w:tcBorders>
          </w:tcPr>
          <w:p w14:paraId="19B7FFF7" w14:textId="6CCC478E" w:rsidR="005E7C7F" w:rsidRDefault="005E7C7F" w:rsidP="005E7C7F">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3FE64200" w:rsidR="005E7C7F" w:rsidRPr="003B33B9" w:rsidRDefault="005E7C7F" w:rsidP="005E7C7F">
            <w:pPr>
              <w:rPr>
                <w:rFonts w:ascii="Calibri Light" w:hAnsi="Calibri Light" w:cs="Calibri Light"/>
                <w:color w:val="000000"/>
                <w:sz w:val="21"/>
                <w:szCs w:val="21"/>
              </w:rPr>
            </w:pPr>
            <w:r>
              <w:rPr>
                <w:rFonts w:asciiTheme="majorHAnsi" w:hAnsiTheme="majorHAnsi"/>
                <w:b/>
                <w:color w:val="FF0000"/>
                <w:sz w:val="28"/>
              </w:rPr>
              <w:t>DID YOU KNOW?</w:t>
            </w:r>
          </w:p>
          <w:p w14:paraId="3442A3BE" w14:textId="27013DC9" w:rsidR="00065874" w:rsidRPr="00065874" w:rsidRDefault="00065874" w:rsidP="00065874">
            <w:pPr>
              <w:rPr>
                <w:rFonts w:ascii="Calibri Light" w:hAnsi="Calibri Light" w:cs="Calibri Light"/>
                <w:color w:val="000000" w:themeColor="text1"/>
                <w:sz w:val="21"/>
                <w:szCs w:val="21"/>
              </w:rPr>
            </w:pPr>
            <w:r w:rsidRPr="00065874">
              <w:rPr>
                <w:rFonts w:ascii="Calibri Light" w:hAnsi="Calibri Light" w:cs="Calibri Light"/>
                <w:color w:val="000000" w:themeColor="text1"/>
                <w:sz w:val="21"/>
                <w:szCs w:val="21"/>
              </w:rPr>
              <w:t xml:space="preserve">During Nurses and Health System Employees Week each May, UTMB leaders shadow nurses across the Galveston, League City and Angleton Danbury campuses to get a glimpse of the successes and challenges nurses experience every day. The Walk A Mile program was started at UTMB in 2011 to allow nurses to showcase all that they do for patients and for the entire Health System. The goal of Walk a Mile is to use reverse mentoring to enable UTMB’s nurses and leaders to learn from one another. This year, </w:t>
            </w:r>
            <w:r w:rsidR="00035F85">
              <w:rPr>
                <w:rFonts w:ascii="Calibri Light" w:hAnsi="Calibri Light" w:cs="Calibri Light"/>
                <w:color w:val="000000" w:themeColor="text1"/>
                <w:sz w:val="21"/>
                <w:szCs w:val="21"/>
              </w:rPr>
              <w:t>21</w:t>
            </w:r>
            <w:r w:rsidRPr="00065874">
              <w:rPr>
                <w:rFonts w:ascii="Calibri Light" w:hAnsi="Calibri Light" w:cs="Calibri Light"/>
                <w:color w:val="000000" w:themeColor="text1"/>
                <w:sz w:val="21"/>
                <w:szCs w:val="21"/>
              </w:rPr>
              <w:t> UTMB leaders teamed up with a nurse as part of the program.</w:t>
            </w:r>
          </w:p>
          <w:p w14:paraId="29F3D34D" w14:textId="6D3C101A" w:rsidR="005E7C7F" w:rsidRPr="000C13CE" w:rsidRDefault="005E7C7F" w:rsidP="005E7C7F">
            <w:pPr>
              <w:rPr>
                <w:rFonts w:ascii="Calibri Light" w:hAnsi="Calibri Light" w:cs="Calibri Light"/>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364B0" w14:textId="77777777" w:rsidR="005028FF" w:rsidRDefault="005028FF" w:rsidP="00874B86">
      <w:r>
        <w:separator/>
      </w:r>
    </w:p>
  </w:endnote>
  <w:endnote w:type="continuationSeparator" w:id="0">
    <w:p w14:paraId="64E434FD" w14:textId="77777777" w:rsidR="005028FF" w:rsidRDefault="005028F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C6BB7" w14:textId="77777777" w:rsidR="005028FF" w:rsidRDefault="005028FF" w:rsidP="00874B86">
      <w:r>
        <w:separator/>
      </w:r>
    </w:p>
  </w:footnote>
  <w:footnote w:type="continuationSeparator" w:id="0">
    <w:p w14:paraId="00718F10" w14:textId="77777777" w:rsidR="005028FF" w:rsidRDefault="005028FF"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CA0AD4">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A84"/>
    <w:multiLevelType w:val="hybridMultilevel"/>
    <w:tmpl w:val="C6A2AA66"/>
    <w:lvl w:ilvl="0" w:tplc="5E3EF14E">
      <w:numFmt w:val="bullet"/>
      <w:lvlText w:val="·"/>
      <w:lvlJc w:val="left"/>
      <w:pPr>
        <w:ind w:left="860" w:hanging="50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7CA0"/>
    <w:multiLevelType w:val="hybridMultilevel"/>
    <w:tmpl w:val="D5FC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33471"/>
    <w:multiLevelType w:val="hybridMultilevel"/>
    <w:tmpl w:val="0FEAE71A"/>
    <w:lvl w:ilvl="0" w:tplc="5E3EF14E">
      <w:numFmt w:val="bullet"/>
      <w:lvlText w:val="·"/>
      <w:lvlJc w:val="left"/>
      <w:pPr>
        <w:ind w:left="500" w:hanging="500"/>
      </w:pPr>
      <w:rPr>
        <w:rFonts w:ascii="Calibri Light" w:eastAsia="Times New Roman"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716186"/>
    <w:multiLevelType w:val="multilevel"/>
    <w:tmpl w:val="34B6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E45E9F"/>
    <w:multiLevelType w:val="multilevel"/>
    <w:tmpl w:val="74F0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FE5929"/>
    <w:multiLevelType w:val="multilevel"/>
    <w:tmpl w:val="9D0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8E55A3"/>
    <w:multiLevelType w:val="multilevel"/>
    <w:tmpl w:val="4C0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CB551D"/>
    <w:multiLevelType w:val="multilevel"/>
    <w:tmpl w:val="DEE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C0D36"/>
    <w:multiLevelType w:val="multilevel"/>
    <w:tmpl w:val="2392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3E4E84"/>
    <w:multiLevelType w:val="hybridMultilevel"/>
    <w:tmpl w:val="B58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B1E91"/>
    <w:multiLevelType w:val="hybridMultilevel"/>
    <w:tmpl w:val="95E6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635BF"/>
    <w:multiLevelType w:val="multilevel"/>
    <w:tmpl w:val="3380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BF4084"/>
    <w:multiLevelType w:val="hybridMultilevel"/>
    <w:tmpl w:val="84760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534E2"/>
    <w:multiLevelType w:val="multilevel"/>
    <w:tmpl w:val="E118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E67EF7"/>
    <w:multiLevelType w:val="multilevel"/>
    <w:tmpl w:val="301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3C49E2"/>
    <w:multiLevelType w:val="multilevel"/>
    <w:tmpl w:val="6F487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4170304F"/>
    <w:multiLevelType w:val="multilevel"/>
    <w:tmpl w:val="F4E24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A02C11"/>
    <w:multiLevelType w:val="multilevel"/>
    <w:tmpl w:val="97D6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7936F5"/>
    <w:multiLevelType w:val="multilevel"/>
    <w:tmpl w:val="4A76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0E1DF9"/>
    <w:multiLevelType w:val="hybridMultilevel"/>
    <w:tmpl w:val="9AB2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C5117D"/>
    <w:multiLevelType w:val="hybridMultilevel"/>
    <w:tmpl w:val="1332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A507C"/>
    <w:multiLevelType w:val="hybridMultilevel"/>
    <w:tmpl w:val="9458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C5B34"/>
    <w:multiLevelType w:val="multilevel"/>
    <w:tmpl w:val="5CDA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F20554"/>
    <w:multiLevelType w:val="multilevel"/>
    <w:tmpl w:val="357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B61A7"/>
    <w:multiLevelType w:val="multilevel"/>
    <w:tmpl w:val="1F2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DE2F0C"/>
    <w:multiLevelType w:val="multilevel"/>
    <w:tmpl w:val="436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71009B"/>
    <w:multiLevelType w:val="multilevel"/>
    <w:tmpl w:val="E9FA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C06BA2"/>
    <w:multiLevelType w:val="multilevel"/>
    <w:tmpl w:val="0A80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9432E"/>
    <w:multiLevelType w:val="hybridMultilevel"/>
    <w:tmpl w:val="DAA8E4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B7106"/>
    <w:multiLevelType w:val="hybridMultilevel"/>
    <w:tmpl w:val="73F0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82714E"/>
    <w:multiLevelType w:val="hybridMultilevel"/>
    <w:tmpl w:val="00F03064"/>
    <w:lvl w:ilvl="0" w:tplc="5E3EF14E">
      <w:numFmt w:val="bullet"/>
      <w:lvlText w:val="·"/>
      <w:lvlJc w:val="left"/>
      <w:pPr>
        <w:ind w:left="860" w:hanging="50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778C4"/>
    <w:multiLevelType w:val="hybridMultilevel"/>
    <w:tmpl w:val="9CF4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E74D5"/>
    <w:multiLevelType w:val="multilevel"/>
    <w:tmpl w:val="C75A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1A3C57"/>
    <w:multiLevelType w:val="multilevel"/>
    <w:tmpl w:val="1BCC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AF04D5"/>
    <w:multiLevelType w:val="multilevel"/>
    <w:tmpl w:val="329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6669BD"/>
    <w:multiLevelType w:val="hybridMultilevel"/>
    <w:tmpl w:val="A12A6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8B4E97"/>
    <w:multiLevelType w:val="hybridMultilevel"/>
    <w:tmpl w:val="843C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F0C46"/>
    <w:multiLevelType w:val="multilevel"/>
    <w:tmpl w:val="0C2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5730A6"/>
    <w:multiLevelType w:val="multilevel"/>
    <w:tmpl w:val="F9B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6F14D1"/>
    <w:multiLevelType w:val="multilevel"/>
    <w:tmpl w:val="B46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3"/>
  </w:num>
  <w:num w:numId="3">
    <w:abstractNumId w:val="24"/>
  </w:num>
  <w:num w:numId="4">
    <w:abstractNumId w:val="25"/>
  </w:num>
  <w:num w:numId="5">
    <w:abstractNumId w:val="6"/>
  </w:num>
  <w:num w:numId="6">
    <w:abstractNumId w:val="26"/>
  </w:num>
  <w:num w:numId="7">
    <w:abstractNumId w:val="15"/>
  </w:num>
  <w:num w:numId="8">
    <w:abstractNumId w:val="8"/>
  </w:num>
  <w:num w:numId="9">
    <w:abstractNumId w:val="37"/>
  </w:num>
  <w:num w:numId="10">
    <w:abstractNumId w:val="31"/>
  </w:num>
  <w:num w:numId="11">
    <w:abstractNumId w:val="9"/>
  </w:num>
  <w:num w:numId="12">
    <w:abstractNumId w:val="38"/>
  </w:num>
  <w:num w:numId="13">
    <w:abstractNumId w:val="13"/>
  </w:num>
  <w:num w:numId="14">
    <w:abstractNumId w:val="3"/>
  </w:num>
  <w:num w:numId="15">
    <w:abstractNumId w:val="4"/>
  </w:num>
  <w:num w:numId="16">
    <w:abstractNumId w:val="16"/>
  </w:num>
  <w:num w:numId="17">
    <w:abstractNumId w:val="18"/>
  </w:num>
  <w:num w:numId="18">
    <w:abstractNumId w:val="11"/>
  </w:num>
  <w:num w:numId="19">
    <w:abstractNumId w:val="39"/>
  </w:num>
  <w:num w:numId="20">
    <w:abstractNumId w:val="36"/>
  </w:num>
  <w:num w:numId="21">
    <w:abstractNumId w:val="12"/>
  </w:num>
  <w:num w:numId="22">
    <w:abstractNumId w:val="19"/>
  </w:num>
  <w:num w:numId="23">
    <w:abstractNumId w:val="21"/>
  </w:num>
  <w:num w:numId="24">
    <w:abstractNumId w:val="20"/>
  </w:num>
  <w:num w:numId="25">
    <w:abstractNumId w:val="10"/>
  </w:num>
  <w:num w:numId="26">
    <w:abstractNumId w:val="22"/>
  </w:num>
  <w:num w:numId="27">
    <w:abstractNumId w:val="7"/>
  </w:num>
  <w:num w:numId="28">
    <w:abstractNumId w:val="28"/>
  </w:num>
  <w:num w:numId="29">
    <w:abstractNumId w:val="1"/>
  </w:num>
  <w:num w:numId="30">
    <w:abstractNumId w:val="14"/>
  </w:num>
  <w:num w:numId="31">
    <w:abstractNumId w:val="17"/>
  </w:num>
  <w:num w:numId="32">
    <w:abstractNumId w:val="27"/>
  </w:num>
  <w:num w:numId="33">
    <w:abstractNumId w:val="32"/>
  </w:num>
  <w:num w:numId="34">
    <w:abstractNumId w:val="33"/>
  </w:num>
  <w:num w:numId="35">
    <w:abstractNumId w:val="34"/>
  </w:num>
  <w:num w:numId="36">
    <w:abstractNumId w:val="29"/>
  </w:num>
  <w:num w:numId="37">
    <w:abstractNumId w:val="0"/>
  </w:num>
  <w:num w:numId="38">
    <w:abstractNumId w:val="30"/>
  </w:num>
  <w:num w:numId="39">
    <w:abstractNumId w:val="2"/>
  </w:num>
  <w:num w:numId="40">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07534"/>
    <w:rsid w:val="000156B1"/>
    <w:rsid w:val="0002373A"/>
    <w:rsid w:val="000257F4"/>
    <w:rsid w:val="000257FB"/>
    <w:rsid w:val="00026171"/>
    <w:rsid w:val="00026B3C"/>
    <w:rsid w:val="0002787F"/>
    <w:rsid w:val="000317BD"/>
    <w:rsid w:val="00033AC2"/>
    <w:rsid w:val="00035148"/>
    <w:rsid w:val="00035F85"/>
    <w:rsid w:val="000421C8"/>
    <w:rsid w:val="00046B32"/>
    <w:rsid w:val="00046FAF"/>
    <w:rsid w:val="00053CF5"/>
    <w:rsid w:val="00062F51"/>
    <w:rsid w:val="00064776"/>
    <w:rsid w:val="00065874"/>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3CE"/>
    <w:rsid w:val="000C1FC9"/>
    <w:rsid w:val="000C69D6"/>
    <w:rsid w:val="000D13A2"/>
    <w:rsid w:val="000D1469"/>
    <w:rsid w:val="000D61E4"/>
    <w:rsid w:val="000D665C"/>
    <w:rsid w:val="000E09DA"/>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5359"/>
    <w:rsid w:val="00117586"/>
    <w:rsid w:val="0012322A"/>
    <w:rsid w:val="00124AB7"/>
    <w:rsid w:val="001276F3"/>
    <w:rsid w:val="00131F16"/>
    <w:rsid w:val="001325DC"/>
    <w:rsid w:val="0013455F"/>
    <w:rsid w:val="001365AE"/>
    <w:rsid w:val="001455D4"/>
    <w:rsid w:val="00151100"/>
    <w:rsid w:val="00153DDE"/>
    <w:rsid w:val="001553B9"/>
    <w:rsid w:val="0016087C"/>
    <w:rsid w:val="00161A12"/>
    <w:rsid w:val="00162426"/>
    <w:rsid w:val="00166476"/>
    <w:rsid w:val="001735B1"/>
    <w:rsid w:val="001767B8"/>
    <w:rsid w:val="001838A0"/>
    <w:rsid w:val="00183D7B"/>
    <w:rsid w:val="001849C7"/>
    <w:rsid w:val="00190040"/>
    <w:rsid w:val="001A2490"/>
    <w:rsid w:val="001A64DA"/>
    <w:rsid w:val="001A6D43"/>
    <w:rsid w:val="001A7128"/>
    <w:rsid w:val="001A732C"/>
    <w:rsid w:val="001B3586"/>
    <w:rsid w:val="001B5AE8"/>
    <w:rsid w:val="001B7C99"/>
    <w:rsid w:val="001C1D3C"/>
    <w:rsid w:val="001C3993"/>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07A10"/>
    <w:rsid w:val="00210A82"/>
    <w:rsid w:val="00211C98"/>
    <w:rsid w:val="00212566"/>
    <w:rsid w:val="00212AAF"/>
    <w:rsid w:val="00214F6F"/>
    <w:rsid w:val="00216EE9"/>
    <w:rsid w:val="002219BD"/>
    <w:rsid w:val="0022457F"/>
    <w:rsid w:val="00224D1C"/>
    <w:rsid w:val="0022573B"/>
    <w:rsid w:val="00230751"/>
    <w:rsid w:val="00231DD0"/>
    <w:rsid w:val="0024033D"/>
    <w:rsid w:val="00241155"/>
    <w:rsid w:val="00243ACB"/>
    <w:rsid w:val="00244756"/>
    <w:rsid w:val="00245011"/>
    <w:rsid w:val="00246E9C"/>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1FF2"/>
    <w:rsid w:val="0028484A"/>
    <w:rsid w:val="00287C09"/>
    <w:rsid w:val="00287C5A"/>
    <w:rsid w:val="00290252"/>
    <w:rsid w:val="00290BFE"/>
    <w:rsid w:val="0029184A"/>
    <w:rsid w:val="00291B1E"/>
    <w:rsid w:val="00293436"/>
    <w:rsid w:val="002945FF"/>
    <w:rsid w:val="00297C7D"/>
    <w:rsid w:val="00297EB4"/>
    <w:rsid w:val="002A1314"/>
    <w:rsid w:val="002A389B"/>
    <w:rsid w:val="002A43E0"/>
    <w:rsid w:val="002A4F45"/>
    <w:rsid w:val="002B089D"/>
    <w:rsid w:val="002B3E15"/>
    <w:rsid w:val="002B4013"/>
    <w:rsid w:val="002B6F31"/>
    <w:rsid w:val="002C19C8"/>
    <w:rsid w:val="002C33E2"/>
    <w:rsid w:val="002C3CE6"/>
    <w:rsid w:val="002C5897"/>
    <w:rsid w:val="002C5E28"/>
    <w:rsid w:val="002C71AA"/>
    <w:rsid w:val="002D0DE5"/>
    <w:rsid w:val="002D51F3"/>
    <w:rsid w:val="002D762C"/>
    <w:rsid w:val="002E05A2"/>
    <w:rsid w:val="002E4D0E"/>
    <w:rsid w:val="002F312B"/>
    <w:rsid w:val="002F3332"/>
    <w:rsid w:val="002F5710"/>
    <w:rsid w:val="003131EE"/>
    <w:rsid w:val="003136F1"/>
    <w:rsid w:val="00314842"/>
    <w:rsid w:val="00315952"/>
    <w:rsid w:val="00317E2B"/>
    <w:rsid w:val="00321AF8"/>
    <w:rsid w:val="00321D1D"/>
    <w:rsid w:val="00321F7D"/>
    <w:rsid w:val="003224F1"/>
    <w:rsid w:val="00324F34"/>
    <w:rsid w:val="00326BE4"/>
    <w:rsid w:val="00327A01"/>
    <w:rsid w:val="0033116D"/>
    <w:rsid w:val="00332E95"/>
    <w:rsid w:val="003352C1"/>
    <w:rsid w:val="00336490"/>
    <w:rsid w:val="00336E1A"/>
    <w:rsid w:val="00337455"/>
    <w:rsid w:val="0034257F"/>
    <w:rsid w:val="00342A6C"/>
    <w:rsid w:val="003442B5"/>
    <w:rsid w:val="0035382C"/>
    <w:rsid w:val="00353BB0"/>
    <w:rsid w:val="00355E3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338D"/>
    <w:rsid w:val="003D7706"/>
    <w:rsid w:val="003D7E2A"/>
    <w:rsid w:val="003E061E"/>
    <w:rsid w:val="003E3FC0"/>
    <w:rsid w:val="003E53C0"/>
    <w:rsid w:val="003E5BB0"/>
    <w:rsid w:val="003E633B"/>
    <w:rsid w:val="003F0266"/>
    <w:rsid w:val="003F3914"/>
    <w:rsid w:val="003F3EE7"/>
    <w:rsid w:val="003F73A9"/>
    <w:rsid w:val="00400FFF"/>
    <w:rsid w:val="00403604"/>
    <w:rsid w:val="004039AA"/>
    <w:rsid w:val="00406830"/>
    <w:rsid w:val="00410334"/>
    <w:rsid w:val="00413468"/>
    <w:rsid w:val="00415311"/>
    <w:rsid w:val="00420426"/>
    <w:rsid w:val="00423432"/>
    <w:rsid w:val="004236F0"/>
    <w:rsid w:val="004253A9"/>
    <w:rsid w:val="00427614"/>
    <w:rsid w:val="0042789B"/>
    <w:rsid w:val="00433851"/>
    <w:rsid w:val="004344AB"/>
    <w:rsid w:val="004344E8"/>
    <w:rsid w:val="0043609E"/>
    <w:rsid w:val="004373C5"/>
    <w:rsid w:val="00443032"/>
    <w:rsid w:val="004442B2"/>
    <w:rsid w:val="00452691"/>
    <w:rsid w:val="00453548"/>
    <w:rsid w:val="00456E37"/>
    <w:rsid w:val="0045720A"/>
    <w:rsid w:val="0046357C"/>
    <w:rsid w:val="00463E09"/>
    <w:rsid w:val="00463F9C"/>
    <w:rsid w:val="00466810"/>
    <w:rsid w:val="00466AAB"/>
    <w:rsid w:val="004708B0"/>
    <w:rsid w:val="0047101D"/>
    <w:rsid w:val="004769D2"/>
    <w:rsid w:val="0048017F"/>
    <w:rsid w:val="00481E9F"/>
    <w:rsid w:val="004858C4"/>
    <w:rsid w:val="00486177"/>
    <w:rsid w:val="004938E0"/>
    <w:rsid w:val="004952C9"/>
    <w:rsid w:val="00495F51"/>
    <w:rsid w:val="00496356"/>
    <w:rsid w:val="004A2F43"/>
    <w:rsid w:val="004A48A1"/>
    <w:rsid w:val="004A6B9E"/>
    <w:rsid w:val="004A7BEA"/>
    <w:rsid w:val="004B3A59"/>
    <w:rsid w:val="004B3B61"/>
    <w:rsid w:val="004C1619"/>
    <w:rsid w:val="004C3912"/>
    <w:rsid w:val="004C3BE1"/>
    <w:rsid w:val="004C4313"/>
    <w:rsid w:val="004C7065"/>
    <w:rsid w:val="004C7EA8"/>
    <w:rsid w:val="004D233B"/>
    <w:rsid w:val="004D4424"/>
    <w:rsid w:val="004E0DF2"/>
    <w:rsid w:val="004E14DC"/>
    <w:rsid w:val="004E6048"/>
    <w:rsid w:val="004F0697"/>
    <w:rsid w:val="004F5E00"/>
    <w:rsid w:val="004F6E38"/>
    <w:rsid w:val="004F74F1"/>
    <w:rsid w:val="004F7511"/>
    <w:rsid w:val="004F7EC6"/>
    <w:rsid w:val="0050013D"/>
    <w:rsid w:val="005028FF"/>
    <w:rsid w:val="00502D6C"/>
    <w:rsid w:val="0050368C"/>
    <w:rsid w:val="005060DE"/>
    <w:rsid w:val="005101E3"/>
    <w:rsid w:val="0051366B"/>
    <w:rsid w:val="00514572"/>
    <w:rsid w:val="00516278"/>
    <w:rsid w:val="0052069E"/>
    <w:rsid w:val="00521FFF"/>
    <w:rsid w:val="00524DCF"/>
    <w:rsid w:val="0052538F"/>
    <w:rsid w:val="005268D3"/>
    <w:rsid w:val="00526B9C"/>
    <w:rsid w:val="00532D16"/>
    <w:rsid w:val="005340BB"/>
    <w:rsid w:val="00536B2A"/>
    <w:rsid w:val="00543D38"/>
    <w:rsid w:val="00544157"/>
    <w:rsid w:val="005458B9"/>
    <w:rsid w:val="005464D9"/>
    <w:rsid w:val="0055137B"/>
    <w:rsid w:val="005529B6"/>
    <w:rsid w:val="00554E79"/>
    <w:rsid w:val="005600FC"/>
    <w:rsid w:val="005637B8"/>
    <w:rsid w:val="00563D84"/>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0BBE"/>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1639"/>
    <w:rsid w:val="005E2DA1"/>
    <w:rsid w:val="005E5DD1"/>
    <w:rsid w:val="005E618F"/>
    <w:rsid w:val="005E7BE5"/>
    <w:rsid w:val="005E7C7F"/>
    <w:rsid w:val="005F6B08"/>
    <w:rsid w:val="005F6DE6"/>
    <w:rsid w:val="005F7DDF"/>
    <w:rsid w:val="0060605B"/>
    <w:rsid w:val="0060696E"/>
    <w:rsid w:val="00607FE9"/>
    <w:rsid w:val="00610861"/>
    <w:rsid w:val="00610D0B"/>
    <w:rsid w:val="0061175F"/>
    <w:rsid w:val="00613206"/>
    <w:rsid w:val="00615E49"/>
    <w:rsid w:val="006221D7"/>
    <w:rsid w:val="00623744"/>
    <w:rsid w:val="00633F81"/>
    <w:rsid w:val="006432EB"/>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297A"/>
    <w:rsid w:val="006C7056"/>
    <w:rsid w:val="006D1222"/>
    <w:rsid w:val="006D1AFD"/>
    <w:rsid w:val="006D30D7"/>
    <w:rsid w:val="006D5C5A"/>
    <w:rsid w:val="006E1B41"/>
    <w:rsid w:val="006E1D9C"/>
    <w:rsid w:val="006E24B0"/>
    <w:rsid w:val="006E3CA2"/>
    <w:rsid w:val="006E4D22"/>
    <w:rsid w:val="006E6A62"/>
    <w:rsid w:val="006F28BD"/>
    <w:rsid w:val="006F5026"/>
    <w:rsid w:val="006F56B1"/>
    <w:rsid w:val="006F7641"/>
    <w:rsid w:val="00701024"/>
    <w:rsid w:val="007021E5"/>
    <w:rsid w:val="007073E8"/>
    <w:rsid w:val="0070782F"/>
    <w:rsid w:val="0071465A"/>
    <w:rsid w:val="007147A6"/>
    <w:rsid w:val="007150CA"/>
    <w:rsid w:val="00716906"/>
    <w:rsid w:val="00721CC0"/>
    <w:rsid w:val="00721CF2"/>
    <w:rsid w:val="00722C34"/>
    <w:rsid w:val="007238D7"/>
    <w:rsid w:val="007252A6"/>
    <w:rsid w:val="00727536"/>
    <w:rsid w:val="00727C45"/>
    <w:rsid w:val="00732060"/>
    <w:rsid w:val="007326F8"/>
    <w:rsid w:val="00733319"/>
    <w:rsid w:val="00733AEA"/>
    <w:rsid w:val="00737032"/>
    <w:rsid w:val="0073723F"/>
    <w:rsid w:val="00740316"/>
    <w:rsid w:val="00742B27"/>
    <w:rsid w:val="00746A60"/>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2EC9"/>
    <w:rsid w:val="00793B02"/>
    <w:rsid w:val="007A00A3"/>
    <w:rsid w:val="007A132B"/>
    <w:rsid w:val="007A1EB2"/>
    <w:rsid w:val="007A4DB1"/>
    <w:rsid w:val="007A6F4E"/>
    <w:rsid w:val="007A7C5B"/>
    <w:rsid w:val="007B1264"/>
    <w:rsid w:val="007B1726"/>
    <w:rsid w:val="007B196E"/>
    <w:rsid w:val="007B7890"/>
    <w:rsid w:val="007D0832"/>
    <w:rsid w:val="007D16A8"/>
    <w:rsid w:val="007D38E8"/>
    <w:rsid w:val="007D3EB3"/>
    <w:rsid w:val="007D73C2"/>
    <w:rsid w:val="007E09F3"/>
    <w:rsid w:val="007E1186"/>
    <w:rsid w:val="007E5EBB"/>
    <w:rsid w:val="007F2DDE"/>
    <w:rsid w:val="007F5801"/>
    <w:rsid w:val="007F788A"/>
    <w:rsid w:val="008032C3"/>
    <w:rsid w:val="00803F67"/>
    <w:rsid w:val="00804F92"/>
    <w:rsid w:val="0080543C"/>
    <w:rsid w:val="00814D06"/>
    <w:rsid w:val="00816D2E"/>
    <w:rsid w:val="00817D05"/>
    <w:rsid w:val="008211F7"/>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1D34"/>
    <w:rsid w:val="00883F08"/>
    <w:rsid w:val="00884A23"/>
    <w:rsid w:val="00885721"/>
    <w:rsid w:val="00887277"/>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2D0"/>
    <w:rsid w:val="008C17A5"/>
    <w:rsid w:val="008C3053"/>
    <w:rsid w:val="008C313A"/>
    <w:rsid w:val="008D1AFF"/>
    <w:rsid w:val="008D456F"/>
    <w:rsid w:val="008D56B1"/>
    <w:rsid w:val="008D5C96"/>
    <w:rsid w:val="008D63EA"/>
    <w:rsid w:val="008E04CB"/>
    <w:rsid w:val="008E05F6"/>
    <w:rsid w:val="008E0A0B"/>
    <w:rsid w:val="008E3153"/>
    <w:rsid w:val="008E3B0C"/>
    <w:rsid w:val="008E3DF6"/>
    <w:rsid w:val="008E4099"/>
    <w:rsid w:val="008E7149"/>
    <w:rsid w:val="008F17F5"/>
    <w:rsid w:val="008F25A1"/>
    <w:rsid w:val="008F3550"/>
    <w:rsid w:val="008F42B6"/>
    <w:rsid w:val="008F74E4"/>
    <w:rsid w:val="008F7AD8"/>
    <w:rsid w:val="0090233F"/>
    <w:rsid w:val="00903C66"/>
    <w:rsid w:val="00912BED"/>
    <w:rsid w:val="00913DE8"/>
    <w:rsid w:val="0091598F"/>
    <w:rsid w:val="00916AE9"/>
    <w:rsid w:val="009217EC"/>
    <w:rsid w:val="00922625"/>
    <w:rsid w:val="0092265C"/>
    <w:rsid w:val="009226C8"/>
    <w:rsid w:val="009231CD"/>
    <w:rsid w:val="0092350C"/>
    <w:rsid w:val="00925479"/>
    <w:rsid w:val="009271A3"/>
    <w:rsid w:val="0093016F"/>
    <w:rsid w:val="00930A16"/>
    <w:rsid w:val="00931124"/>
    <w:rsid w:val="0093524A"/>
    <w:rsid w:val="00936B3A"/>
    <w:rsid w:val="00941A4B"/>
    <w:rsid w:val="00944FCA"/>
    <w:rsid w:val="00945150"/>
    <w:rsid w:val="0094685C"/>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D5"/>
    <w:rsid w:val="00990EE4"/>
    <w:rsid w:val="009931E9"/>
    <w:rsid w:val="00996440"/>
    <w:rsid w:val="009A02B0"/>
    <w:rsid w:val="009A0A77"/>
    <w:rsid w:val="009A1428"/>
    <w:rsid w:val="009A3B49"/>
    <w:rsid w:val="009A52F8"/>
    <w:rsid w:val="009A6512"/>
    <w:rsid w:val="009A6C2B"/>
    <w:rsid w:val="009B091C"/>
    <w:rsid w:val="009B5C9B"/>
    <w:rsid w:val="009B6D01"/>
    <w:rsid w:val="009C0E99"/>
    <w:rsid w:val="009C134C"/>
    <w:rsid w:val="009C2829"/>
    <w:rsid w:val="009C2B17"/>
    <w:rsid w:val="009C65BC"/>
    <w:rsid w:val="009C6717"/>
    <w:rsid w:val="009D0636"/>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6BD1"/>
    <w:rsid w:val="009F7C23"/>
    <w:rsid w:val="00A001BC"/>
    <w:rsid w:val="00A018A0"/>
    <w:rsid w:val="00A109FA"/>
    <w:rsid w:val="00A1295B"/>
    <w:rsid w:val="00A14C8D"/>
    <w:rsid w:val="00A211B2"/>
    <w:rsid w:val="00A2200E"/>
    <w:rsid w:val="00A24C8F"/>
    <w:rsid w:val="00A301CE"/>
    <w:rsid w:val="00A31966"/>
    <w:rsid w:val="00A33081"/>
    <w:rsid w:val="00A33A9D"/>
    <w:rsid w:val="00A34F69"/>
    <w:rsid w:val="00A40E6E"/>
    <w:rsid w:val="00A42863"/>
    <w:rsid w:val="00A44121"/>
    <w:rsid w:val="00A454B2"/>
    <w:rsid w:val="00A56F62"/>
    <w:rsid w:val="00A6456D"/>
    <w:rsid w:val="00A73B89"/>
    <w:rsid w:val="00A76BDE"/>
    <w:rsid w:val="00A7783B"/>
    <w:rsid w:val="00A83199"/>
    <w:rsid w:val="00A84CDE"/>
    <w:rsid w:val="00A86EA8"/>
    <w:rsid w:val="00A86FEA"/>
    <w:rsid w:val="00A90DF3"/>
    <w:rsid w:val="00A92F52"/>
    <w:rsid w:val="00A93BFC"/>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115C"/>
    <w:rsid w:val="00B4271F"/>
    <w:rsid w:val="00B42916"/>
    <w:rsid w:val="00B4556F"/>
    <w:rsid w:val="00B45886"/>
    <w:rsid w:val="00B45EDC"/>
    <w:rsid w:val="00B4699F"/>
    <w:rsid w:val="00B472C9"/>
    <w:rsid w:val="00B47774"/>
    <w:rsid w:val="00B5094E"/>
    <w:rsid w:val="00B5142B"/>
    <w:rsid w:val="00B5287E"/>
    <w:rsid w:val="00B568B4"/>
    <w:rsid w:val="00B5704E"/>
    <w:rsid w:val="00B57173"/>
    <w:rsid w:val="00B61F9B"/>
    <w:rsid w:val="00B6331C"/>
    <w:rsid w:val="00B6370F"/>
    <w:rsid w:val="00B7091D"/>
    <w:rsid w:val="00B70F09"/>
    <w:rsid w:val="00B73C5E"/>
    <w:rsid w:val="00B7541D"/>
    <w:rsid w:val="00B754A7"/>
    <w:rsid w:val="00B756E4"/>
    <w:rsid w:val="00B761DE"/>
    <w:rsid w:val="00B765E4"/>
    <w:rsid w:val="00B76E50"/>
    <w:rsid w:val="00B82C7C"/>
    <w:rsid w:val="00B8641A"/>
    <w:rsid w:val="00B876FB"/>
    <w:rsid w:val="00B92A82"/>
    <w:rsid w:val="00B93038"/>
    <w:rsid w:val="00B93AD2"/>
    <w:rsid w:val="00B951A9"/>
    <w:rsid w:val="00B97AE2"/>
    <w:rsid w:val="00BA124E"/>
    <w:rsid w:val="00BA160D"/>
    <w:rsid w:val="00BA429D"/>
    <w:rsid w:val="00BA4D87"/>
    <w:rsid w:val="00BB4A00"/>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0A2A"/>
    <w:rsid w:val="00C1171D"/>
    <w:rsid w:val="00C11D6F"/>
    <w:rsid w:val="00C1383C"/>
    <w:rsid w:val="00C13F74"/>
    <w:rsid w:val="00C175F9"/>
    <w:rsid w:val="00C23385"/>
    <w:rsid w:val="00C25165"/>
    <w:rsid w:val="00C26580"/>
    <w:rsid w:val="00C270F3"/>
    <w:rsid w:val="00C2748D"/>
    <w:rsid w:val="00C30B6C"/>
    <w:rsid w:val="00C3166B"/>
    <w:rsid w:val="00C400DB"/>
    <w:rsid w:val="00C4125A"/>
    <w:rsid w:val="00C434B9"/>
    <w:rsid w:val="00C46906"/>
    <w:rsid w:val="00C505C4"/>
    <w:rsid w:val="00C50B15"/>
    <w:rsid w:val="00C53DFD"/>
    <w:rsid w:val="00C53E9B"/>
    <w:rsid w:val="00C545D1"/>
    <w:rsid w:val="00C603A4"/>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0AD4"/>
    <w:rsid w:val="00CA2B2C"/>
    <w:rsid w:val="00CA2F58"/>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E7EC7"/>
    <w:rsid w:val="00CF123A"/>
    <w:rsid w:val="00CF39F4"/>
    <w:rsid w:val="00CF43EA"/>
    <w:rsid w:val="00CF61BE"/>
    <w:rsid w:val="00CF651B"/>
    <w:rsid w:val="00D03499"/>
    <w:rsid w:val="00D05E81"/>
    <w:rsid w:val="00D06680"/>
    <w:rsid w:val="00D06749"/>
    <w:rsid w:val="00D07586"/>
    <w:rsid w:val="00D078F8"/>
    <w:rsid w:val="00D12C2F"/>
    <w:rsid w:val="00D15FEE"/>
    <w:rsid w:val="00D20A45"/>
    <w:rsid w:val="00D22049"/>
    <w:rsid w:val="00D24421"/>
    <w:rsid w:val="00D24B33"/>
    <w:rsid w:val="00D24FED"/>
    <w:rsid w:val="00D318CA"/>
    <w:rsid w:val="00D372E6"/>
    <w:rsid w:val="00D41379"/>
    <w:rsid w:val="00D42AB7"/>
    <w:rsid w:val="00D42C21"/>
    <w:rsid w:val="00D43E7F"/>
    <w:rsid w:val="00D505A2"/>
    <w:rsid w:val="00D56CE7"/>
    <w:rsid w:val="00D57FE0"/>
    <w:rsid w:val="00D64C4C"/>
    <w:rsid w:val="00D65042"/>
    <w:rsid w:val="00D67FAD"/>
    <w:rsid w:val="00D7039E"/>
    <w:rsid w:val="00D74A7C"/>
    <w:rsid w:val="00D77AD7"/>
    <w:rsid w:val="00D85528"/>
    <w:rsid w:val="00D85DA7"/>
    <w:rsid w:val="00D874D8"/>
    <w:rsid w:val="00D903E8"/>
    <w:rsid w:val="00D915F2"/>
    <w:rsid w:val="00D93AC3"/>
    <w:rsid w:val="00D969C3"/>
    <w:rsid w:val="00D97BA9"/>
    <w:rsid w:val="00DA23AB"/>
    <w:rsid w:val="00DA307E"/>
    <w:rsid w:val="00DA638A"/>
    <w:rsid w:val="00DA76D0"/>
    <w:rsid w:val="00DA7742"/>
    <w:rsid w:val="00DB1F96"/>
    <w:rsid w:val="00DB76ED"/>
    <w:rsid w:val="00DC1983"/>
    <w:rsid w:val="00DC4754"/>
    <w:rsid w:val="00DC69BA"/>
    <w:rsid w:val="00DD0F9F"/>
    <w:rsid w:val="00DD3522"/>
    <w:rsid w:val="00DD47A2"/>
    <w:rsid w:val="00DD5CA2"/>
    <w:rsid w:val="00DD739E"/>
    <w:rsid w:val="00DD741B"/>
    <w:rsid w:val="00DE0391"/>
    <w:rsid w:val="00DE0481"/>
    <w:rsid w:val="00DE2079"/>
    <w:rsid w:val="00DE2631"/>
    <w:rsid w:val="00DF0D21"/>
    <w:rsid w:val="00DF1970"/>
    <w:rsid w:val="00DF3D5F"/>
    <w:rsid w:val="00DF5413"/>
    <w:rsid w:val="00DF616F"/>
    <w:rsid w:val="00DF677D"/>
    <w:rsid w:val="00E0041B"/>
    <w:rsid w:val="00E00956"/>
    <w:rsid w:val="00E02442"/>
    <w:rsid w:val="00E02826"/>
    <w:rsid w:val="00E03703"/>
    <w:rsid w:val="00E03985"/>
    <w:rsid w:val="00E04ECE"/>
    <w:rsid w:val="00E108A8"/>
    <w:rsid w:val="00E11899"/>
    <w:rsid w:val="00E12CC3"/>
    <w:rsid w:val="00E140BF"/>
    <w:rsid w:val="00E1568E"/>
    <w:rsid w:val="00E17888"/>
    <w:rsid w:val="00E22481"/>
    <w:rsid w:val="00E2372A"/>
    <w:rsid w:val="00E23D2A"/>
    <w:rsid w:val="00E25284"/>
    <w:rsid w:val="00E262A3"/>
    <w:rsid w:val="00E30C47"/>
    <w:rsid w:val="00E35816"/>
    <w:rsid w:val="00E43487"/>
    <w:rsid w:val="00E44B9E"/>
    <w:rsid w:val="00E44ED1"/>
    <w:rsid w:val="00E603DE"/>
    <w:rsid w:val="00E625F4"/>
    <w:rsid w:val="00E742BC"/>
    <w:rsid w:val="00E76215"/>
    <w:rsid w:val="00E840C8"/>
    <w:rsid w:val="00E868C2"/>
    <w:rsid w:val="00E87236"/>
    <w:rsid w:val="00E87D19"/>
    <w:rsid w:val="00EA0165"/>
    <w:rsid w:val="00EA6EA3"/>
    <w:rsid w:val="00EB4901"/>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28"/>
    <w:rsid w:val="00F060B5"/>
    <w:rsid w:val="00F106B3"/>
    <w:rsid w:val="00F11ACA"/>
    <w:rsid w:val="00F13FE9"/>
    <w:rsid w:val="00F20F49"/>
    <w:rsid w:val="00F21CCC"/>
    <w:rsid w:val="00F245FF"/>
    <w:rsid w:val="00F269E7"/>
    <w:rsid w:val="00F31573"/>
    <w:rsid w:val="00F3323B"/>
    <w:rsid w:val="00F340EF"/>
    <w:rsid w:val="00F40A6A"/>
    <w:rsid w:val="00F42BB0"/>
    <w:rsid w:val="00F42E58"/>
    <w:rsid w:val="00F43411"/>
    <w:rsid w:val="00F43BDA"/>
    <w:rsid w:val="00F446B2"/>
    <w:rsid w:val="00F46838"/>
    <w:rsid w:val="00F46FF8"/>
    <w:rsid w:val="00F5234B"/>
    <w:rsid w:val="00F544EC"/>
    <w:rsid w:val="00F55E5D"/>
    <w:rsid w:val="00F610ED"/>
    <w:rsid w:val="00F65125"/>
    <w:rsid w:val="00F74874"/>
    <w:rsid w:val="00F75CAB"/>
    <w:rsid w:val="00F809A0"/>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5C4"/>
    <w:rsid w:val="00FC2881"/>
    <w:rsid w:val="00FC304A"/>
    <w:rsid w:val="00FC39CB"/>
    <w:rsid w:val="00FC3DF3"/>
    <w:rsid w:val="00FC4516"/>
    <w:rsid w:val="00FC47C0"/>
    <w:rsid w:val="00FC68C0"/>
    <w:rsid w:val="00FC6987"/>
    <w:rsid w:val="00FD29AA"/>
    <w:rsid w:val="00FD7386"/>
    <w:rsid w:val="00FE2D1B"/>
    <w:rsid w:val="00FF2F1D"/>
    <w:rsid w:val="00FF437B"/>
    <w:rsid w:val="00FF4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F8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 w:type="character" w:customStyle="1" w:styleId="tgc">
    <w:name w:val="tgc"/>
    <w:basedOn w:val="DefaultParagraphFont"/>
    <w:rsid w:val="00792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8796283">
      <w:bodyDiv w:val="1"/>
      <w:marLeft w:val="0"/>
      <w:marRight w:val="0"/>
      <w:marTop w:val="0"/>
      <w:marBottom w:val="0"/>
      <w:divBdr>
        <w:top w:val="none" w:sz="0" w:space="0" w:color="auto"/>
        <w:left w:val="none" w:sz="0" w:space="0" w:color="auto"/>
        <w:bottom w:val="none" w:sz="0" w:space="0" w:color="auto"/>
        <w:right w:val="none" w:sz="0" w:space="0" w:color="auto"/>
      </w:divBdr>
    </w:div>
    <w:div w:id="62607430">
      <w:bodyDiv w:val="1"/>
      <w:marLeft w:val="0"/>
      <w:marRight w:val="0"/>
      <w:marTop w:val="0"/>
      <w:marBottom w:val="0"/>
      <w:divBdr>
        <w:top w:val="none" w:sz="0" w:space="0" w:color="auto"/>
        <w:left w:val="none" w:sz="0" w:space="0" w:color="auto"/>
        <w:bottom w:val="none" w:sz="0" w:space="0" w:color="auto"/>
        <w:right w:val="none" w:sz="0" w:space="0" w:color="auto"/>
      </w:divBdr>
    </w:div>
    <w:div w:id="72120140">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4903803">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04210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8714383">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9882730">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4130637">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437627">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7037779">
      <w:bodyDiv w:val="1"/>
      <w:marLeft w:val="0"/>
      <w:marRight w:val="0"/>
      <w:marTop w:val="0"/>
      <w:marBottom w:val="0"/>
      <w:divBdr>
        <w:top w:val="none" w:sz="0" w:space="0" w:color="auto"/>
        <w:left w:val="none" w:sz="0" w:space="0" w:color="auto"/>
        <w:bottom w:val="none" w:sz="0" w:space="0" w:color="auto"/>
        <w:right w:val="none" w:sz="0" w:space="0" w:color="auto"/>
      </w:divBdr>
    </w:div>
    <w:div w:id="208997163">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436267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29807401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81473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4624577">
      <w:bodyDiv w:val="1"/>
      <w:marLeft w:val="0"/>
      <w:marRight w:val="0"/>
      <w:marTop w:val="0"/>
      <w:marBottom w:val="0"/>
      <w:divBdr>
        <w:top w:val="none" w:sz="0" w:space="0" w:color="auto"/>
        <w:left w:val="none" w:sz="0" w:space="0" w:color="auto"/>
        <w:bottom w:val="none" w:sz="0" w:space="0" w:color="auto"/>
        <w:right w:val="none" w:sz="0" w:space="0" w:color="auto"/>
      </w:divBdr>
    </w:div>
    <w:div w:id="37165490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075658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9777">
      <w:bodyDiv w:val="1"/>
      <w:marLeft w:val="0"/>
      <w:marRight w:val="0"/>
      <w:marTop w:val="0"/>
      <w:marBottom w:val="0"/>
      <w:divBdr>
        <w:top w:val="none" w:sz="0" w:space="0" w:color="auto"/>
        <w:left w:val="none" w:sz="0" w:space="0" w:color="auto"/>
        <w:bottom w:val="none" w:sz="0" w:space="0" w:color="auto"/>
        <w:right w:val="none" w:sz="0" w:space="0" w:color="auto"/>
      </w:divBdr>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37454241">
      <w:bodyDiv w:val="1"/>
      <w:marLeft w:val="0"/>
      <w:marRight w:val="0"/>
      <w:marTop w:val="0"/>
      <w:marBottom w:val="0"/>
      <w:divBdr>
        <w:top w:val="none" w:sz="0" w:space="0" w:color="auto"/>
        <w:left w:val="none" w:sz="0" w:space="0" w:color="auto"/>
        <w:bottom w:val="none" w:sz="0" w:space="0" w:color="auto"/>
        <w:right w:val="none" w:sz="0" w:space="0" w:color="auto"/>
      </w:divBdr>
    </w:div>
    <w:div w:id="449518720">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269356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7329710">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499663421">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540606">
      <w:bodyDiv w:val="1"/>
      <w:marLeft w:val="0"/>
      <w:marRight w:val="0"/>
      <w:marTop w:val="0"/>
      <w:marBottom w:val="0"/>
      <w:divBdr>
        <w:top w:val="none" w:sz="0" w:space="0" w:color="auto"/>
        <w:left w:val="none" w:sz="0" w:space="0" w:color="auto"/>
        <w:bottom w:val="none" w:sz="0" w:space="0" w:color="auto"/>
        <w:right w:val="none" w:sz="0" w:space="0" w:color="auto"/>
      </w:divBdr>
    </w:div>
    <w:div w:id="524103953">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6142164">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8634848">
      <w:bodyDiv w:val="1"/>
      <w:marLeft w:val="0"/>
      <w:marRight w:val="0"/>
      <w:marTop w:val="0"/>
      <w:marBottom w:val="0"/>
      <w:divBdr>
        <w:top w:val="none" w:sz="0" w:space="0" w:color="auto"/>
        <w:left w:val="none" w:sz="0" w:space="0" w:color="auto"/>
        <w:bottom w:val="none" w:sz="0" w:space="0" w:color="auto"/>
        <w:right w:val="none" w:sz="0" w:space="0" w:color="auto"/>
      </w:divBdr>
    </w:div>
    <w:div w:id="56009709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50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0282284">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567991">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316998">
      <w:bodyDiv w:val="1"/>
      <w:marLeft w:val="0"/>
      <w:marRight w:val="0"/>
      <w:marTop w:val="0"/>
      <w:marBottom w:val="0"/>
      <w:divBdr>
        <w:top w:val="none" w:sz="0" w:space="0" w:color="auto"/>
        <w:left w:val="none" w:sz="0" w:space="0" w:color="auto"/>
        <w:bottom w:val="none" w:sz="0" w:space="0" w:color="auto"/>
        <w:right w:val="none" w:sz="0" w:space="0" w:color="auto"/>
      </w:divBdr>
    </w:div>
    <w:div w:id="669017210">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2492255">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72200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0078281">
      <w:bodyDiv w:val="1"/>
      <w:marLeft w:val="0"/>
      <w:marRight w:val="0"/>
      <w:marTop w:val="0"/>
      <w:marBottom w:val="0"/>
      <w:divBdr>
        <w:top w:val="none" w:sz="0" w:space="0" w:color="auto"/>
        <w:left w:val="none" w:sz="0" w:space="0" w:color="auto"/>
        <w:bottom w:val="none" w:sz="0" w:space="0" w:color="auto"/>
        <w:right w:val="none" w:sz="0" w:space="0" w:color="auto"/>
      </w:divBdr>
    </w:div>
    <w:div w:id="75100522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9950694">
      <w:bodyDiv w:val="1"/>
      <w:marLeft w:val="0"/>
      <w:marRight w:val="0"/>
      <w:marTop w:val="0"/>
      <w:marBottom w:val="0"/>
      <w:divBdr>
        <w:top w:val="none" w:sz="0" w:space="0" w:color="auto"/>
        <w:left w:val="none" w:sz="0" w:space="0" w:color="auto"/>
        <w:bottom w:val="none" w:sz="0" w:space="0" w:color="auto"/>
        <w:right w:val="none" w:sz="0" w:space="0" w:color="auto"/>
      </w:divBdr>
    </w:div>
    <w:div w:id="783771755">
      <w:bodyDiv w:val="1"/>
      <w:marLeft w:val="0"/>
      <w:marRight w:val="0"/>
      <w:marTop w:val="0"/>
      <w:marBottom w:val="0"/>
      <w:divBdr>
        <w:top w:val="none" w:sz="0" w:space="0" w:color="auto"/>
        <w:left w:val="none" w:sz="0" w:space="0" w:color="auto"/>
        <w:bottom w:val="none" w:sz="0" w:space="0" w:color="auto"/>
        <w:right w:val="none" w:sz="0" w:space="0" w:color="auto"/>
      </w:divBdr>
    </w:div>
    <w:div w:id="783772809">
      <w:bodyDiv w:val="1"/>
      <w:marLeft w:val="0"/>
      <w:marRight w:val="0"/>
      <w:marTop w:val="0"/>
      <w:marBottom w:val="0"/>
      <w:divBdr>
        <w:top w:val="none" w:sz="0" w:space="0" w:color="auto"/>
        <w:left w:val="none" w:sz="0" w:space="0" w:color="auto"/>
        <w:bottom w:val="none" w:sz="0" w:space="0" w:color="auto"/>
        <w:right w:val="none" w:sz="0" w:space="0" w:color="auto"/>
      </w:divBdr>
    </w:div>
    <w:div w:id="79078084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5878751">
      <w:bodyDiv w:val="1"/>
      <w:marLeft w:val="0"/>
      <w:marRight w:val="0"/>
      <w:marTop w:val="0"/>
      <w:marBottom w:val="0"/>
      <w:divBdr>
        <w:top w:val="none" w:sz="0" w:space="0" w:color="auto"/>
        <w:left w:val="none" w:sz="0" w:space="0" w:color="auto"/>
        <w:bottom w:val="none" w:sz="0" w:space="0" w:color="auto"/>
        <w:right w:val="none" w:sz="0" w:space="0" w:color="auto"/>
      </w:divBdr>
    </w:div>
    <w:div w:id="801117657">
      <w:bodyDiv w:val="1"/>
      <w:marLeft w:val="0"/>
      <w:marRight w:val="0"/>
      <w:marTop w:val="0"/>
      <w:marBottom w:val="0"/>
      <w:divBdr>
        <w:top w:val="none" w:sz="0" w:space="0" w:color="auto"/>
        <w:left w:val="none" w:sz="0" w:space="0" w:color="auto"/>
        <w:bottom w:val="none" w:sz="0" w:space="0" w:color="auto"/>
        <w:right w:val="none" w:sz="0" w:space="0" w:color="auto"/>
      </w:divBdr>
    </w:div>
    <w:div w:id="801381877">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713687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272032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127950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624274">
      <w:bodyDiv w:val="1"/>
      <w:marLeft w:val="0"/>
      <w:marRight w:val="0"/>
      <w:marTop w:val="0"/>
      <w:marBottom w:val="0"/>
      <w:divBdr>
        <w:top w:val="none" w:sz="0" w:space="0" w:color="auto"/>
        <w:left w:val="none" w:sz="0" w:space="0" w:color="auto"/>
        <w:bottom w:val="none" w:sz="0" w:space="0" w:color="auto"/>
        <w:right w:val="none" w:sz="0" w:space="0" w:color="auto"/>
      </w:divBdr>
    </w:div>
    <w:div w:id="882912609">
      <w:bodyDiv w:val="1"/>
      <w:marLeft w:val="0"/>
      <w:marRight w:val="0"/>
      <w:marTop w:val="0"/>
      <w:marBottom w:val="0"/>
      <w:divBdr>
        <w:top w:val="none" w:sz="0" w:space="0" w:color="auto"/>
        <w:left w:val="none" w:sz="0" w:space="0" w:color="auto"/>
        <w:bottom w:val="none" w:sz="0" w:space="0" w:color="auto"/>
        <w:right w:val="none" w:sz="0" w:space="0" w:color="auto"/>
      </w:divBdr>
    </w:div>
    <w:div w:id="884559611">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0816703">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0603067">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820059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7664840">
      <w:bodyDiv w:val="1"/>
      <w:marLeft w:val="0"/>
      <w:marRight w:val="0"/>
      <w:marTop w:val="0"/>
      <w:marBottom w:val="0"/>
      <w:divBdr>
        <w:top w:val="none" w:sz="0" w:space="0" w:color="auto"/>
        <w:left w:val="none" w:sz="0" w:space="0" w:color="auto"/>
        <w:bottom w:val="none" w:sz="0" w:space="0" w:color="auto"/>
        <w:right w:val="none" w:sz="0" w:space="0" w:color="auto"/>
      </w:divBdr>
    </w:div>
    <w:div w:id="968439530">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39902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78849924">
      <w:bodyDiv w:val="1"/>
      <w:marLeft w:val="0"/>
      <w:marRight w:val="0"/>
      <w:marTop w:val="0"/>
      <w:marBottom w:val="0"/>
      <w:divBdr>
        <w:top w:val="none" w:sz="0" w:space="0" w:color="auto"/>
        <w:left w:val="none" w:sz="0" w:space="0" w:color="auto"/>
        <w:bottom w:val="none" w:sz="0" w:space="0" w:color="auto"/>
        <w:right w:val="none" w:sz="0" w:space="0" w:color="auto"/>
      </w:divBdr>
    </w:div>
    <w:div w:id="980185436">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7346960">
      <w:bodyDiv w:val="1"/>
      <w:marLeft w:val="0"/>
      <w:marRight w:val="0"/>
      <w:marTop w:val="0"/>
      <w:marBottom w:val="0"/>
      <w:divBdr>
        <w:top w:val="none" w:sz="0" w:space="0" w:color="auto"/>
        <w:left w:val="none" w:sz="0" w:space="0" w:color="auto"/>
        <w:bottom w:val="none" w:sz="0" w:space="0" w:color="auto"/>
        <w:right w:val="none" w:sz="0" w:space="0" w:color="auto"/>
      </w:divBdr>
    </w:div>
    <w:div w:id="1018387289">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32993993">
      <w:bodyDiv w:val="1"/>
      <w:marLeft w:val="0"/>
      <w:marRight w:val="0"/>
      <w:marTop w:val="0"/>
      <w:marBottom w:val="0"/>
      <w:divBdr>
        <w:top w:val="none" w:sz="0" w:space="0" w:color="auto"/>
        <w:left w:val="none" w:sz="0" w:space="0" w:color="auto"/>
        <w:bottom w:val="none" w:sz="0" w:space="0" w:color="auto"/>
        <w:right w:val="none" w:sz="0" w:space="0" w:color="auto"/>
      </w:divBdr>
    </w:div>
    <w:div w:id="103307386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49918202">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5631679">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56062">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6942743">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855430">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142504">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5463442">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645298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3299140">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256375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014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842107">
      <w:bodyDiv w:val="1"/>
      <w:marLeft w:val="0"/>
      <w:marRight w:val="0"/>
      <w:marTop w:val="0"/>
      <w:marBottom w:val="0"/>
      <w:divBdr>
        <w:top w:val="none" w:sz="0" w:space="0" w:color="auto"/>
        <w:left w:val="none" w:sz="0" w:space="0" w:color="auto"/>
        <w:bottom w:val="none" w:sz="0" w:space="0" w:color="auto"/>
        <w:right w:val="none" w:sz="0" w:space="0" w:color="auto"/>
      </w:divBdr>
    </w:div>
    <w:div w:id="1383560488">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682890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3988952">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37671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2943758">
      <w:bodyDiv w:val="1"/>
      <w:marLeft w:val="0"/>
      <w:marRight w:val="0"/>
      <w:marTop w:val="0"/>
      <w:marBottom w:val="0"/>
      <w:divBdr>
        <w:top w:val="none" w:sz="0" w:space="0" w:color="auto"/>
        <w:left w:val="none" w:sz="0" w:space="0" w:color="auto"/>
        <w:bottom w:val="none" w:sz="0" w:space="0" w:color="auto"/>
        <w:right w:val="none" w:sz="0" w:space="0" w:color="auto"/>
      </w:divBdr>
    </w:div>
    <w:div w:id="147483315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119149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29760104">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7594164">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6402684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23340340">
      <w:bodyDiv w:val="1"/>
      <w:marLeft w:val="0"/>
      <w:marRight w:val="0"/>
      <w:marTop w:val="0"/>
      <w:marBottom w:val="0"/>
      <w:divBdr>
        <w:top w:val="none" w:sz="0" w:space="0" w:color="auto"/>
        <w:left w:val="none" w:sz="0" w:space="0" w:color="auto"/>
        <w:bottom w:val="none" w:sz="0" w:space="0" w:color="auto"/>
        <w:right w:val="none" w:sz="0" w:space="0" w:color="auto"/>
      </w:divBdr>
    </w:div>
    <w:div w:id="1628313065">
      <w:bodyDiv w:val="1"/>
      <w:marLeft w:val="0"/>
      <w:marRight w:val="0"/>
      <w:marTop w:val="0"/>
      <w:marBottom w:val="0"/>
      <w:divBdr>
        <w:top w:val="none" w:sz="0" w:space="0" w:color="auto"/>
        <w:left w:val="none" w:sz="0" w:space="0" w:color="auto"/>
        <w:bottom w:val="none" w:sz="0" w:space="0" w:color="auto"/>
        <w:right w:val="none" w:sz="0" w:space="0" w:color="auto"/>
      </w:divBdr>
    </w:div>
    <w:div w:id="1644002613">
      <w:bodyDiv w:val="1"/>
      <w:marLeft w:val="0"/>
      <w:marRight w:val="0"/>
      <w:marTop w:val="0"/>
      <w:marBottom w:val="0"/>
      <w:divBdr>
        <w:top w:val="none" w:sz="0" w:space="0" w:color="auto"/>
        <w:left w:val="none" w:sz="0" w:space="0" w:color="auto"/>
        <w:bottom w:val="none" w:sz="0" w:space="0" w:color="auto"/>
        <w:right w:val="none" w:sz="0" w:space="0" w:color="auto"/>
      </w:divBdr>
    </w:div>
    <w:div w:id="164477439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723989">
      <w:bodyDiv w:val="1"/>
      <w:marLeft w:val="0"/>
      <w:marRight w:val="0"/>
      <w:marTop w:val="0"/>
      <w:marBottom w:val="0"/>
      <w:divBdr>
        <w:top w:val="none" w:sz="0" w:space="0" w:color="auto"/>
        <w:left w:val="none" w:sz="0" w:space="0" w:color="auto"/>
        <w:bottom w:val="none" w:sz="0" w:space="0" w:color="auto"/>
        <w:right w:val="none" w:sz="0" w:space="0" w:color="auto"/>
      </w:divBdr>
    </w:div>
    <w:div w:id="1693845886">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3896764">
      <w:bodyDiv w:val="1"/>
      <w:marLeft w:val="0"/>
      <w:marRight w:val="0"/>
      <w:marTop w:val="0"/>
      <w:marBottom w:val="0"/>
      <w:divBdr>
        <w:top w:val="none" w:sz="0" w:space="0" w:color="auto"/>
        <w:left w:val="none" w:sz="0" w:space="0" w:color="auto"/>
        <w:bottom w:val="none" w:sz="0" w:space="0" w:color="auto"/>
        <w:right w:val="none" w:sz="0" w:space="0" w:color="auto"/>
      </w:divBdr>
    </w:div>
    <w:div w:id="1707632604">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333681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2125586">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02401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1039">
      <w:bodyDiv w:val="1"/>
      <w:marLeft w:val="0"/>
      <w:marRight w:val="0"/>
      <w:marTop w:val="0"/>
      <w:marBottom w:val="0"/>
      <w:divBdr>
        <w:top w:val="none" w:sz="0" w:space="0" w:color="auto"/>
        <w:left w:val="none" w:sz="0" w:space="0" w:color="auto"/>
        <w:bottom w:val="none" w:sz="0" w:space="0" w:color="auto"/>
        <w:right w:val="none" w:sz="0" w:space="0" w:color="auto"/>
      </w:divBdr>
    </w:div>
    <w:div w:id="1828667715">
      <w:bodyDiv w:val="1"/>
      <w:marLeft w:val="0"/>
      <w:marRight w:val="0"/>
      <w:marTop w:val="0"/>
      <w:marBottom w:val="0"/>
      <w:divBdr>
        <w:top w:val="none" w:sz="0" w:space="0" w:color="auto"/>
        <w:left w:val="none" w:sz="0" w:space="0" w:color="auto"/>
        <w:bottom w:val="none" w:sz="0" w:space="0" w:color="auto"/>
        <w:right w:val="none" w:sz="0" w:space="0" w:color="auto"/>
      </w:divBdr>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880684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2136485">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0259952">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9974041">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4215895">
      <w:bodyDiv w:val="1"/>
      <w:marLeft w:val="0"/>
      <w:marRight w:val="0"/>
      <w:marTop w:val="0"/>
      <w:marBottom w:val="0"/>
      <w:divBdr>
        <w:top w:val="none" w:sz="0" w:space="0" w:color="auto"/>
        <w:left w:val="none" w:sz="0" w:space="0" w:color="auto"/>
        <w:bottom w:val="none" w:sz="0" w:space="0" w:color="auto"/>
        <w:right w:val="none" w:sz="0" w:space="0" w:color="auto"/>
      </w:divBdr>
    </w:div>
    <w:div w:id="1981038596">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1445985">
      <w:bodyDiv w:val="1"/>
      <w:marLeft w:val="0"/>
      <w:marRight w:val="0"/>
      <w:marTop w:val="0"/>
      <w:marBottom w:val="0"/>
      <w:divBdr>
        <w:top w:val="none" w:sz="0" w:space="0" w:color="auto"/>
        <w:left w:val="none" w:sz="0" w:space="0" w:color="auto"/>
        <w:bottom w:val="none" w:sz="0" w:space="0" w:color="auto"/>
        <w:right w:val="none" w:sz="0" w:space="0" w:color="auto"/>
      </w:divBdr>
    </w:div>
    <w:div w:id="1993873241">
      <w:bodyDiv w:val="1"/>
      <w:marLeft w:val="0"/>
      <w:marRight w:val="0"/>
      <w:marTop w:val="0"/>
      <w:marBottom w:val="0"/>
      <w:divBdr>
        <w:top w:val="none" w:sz="0" w:space="0" w:color="auto"/>
        <w:left w:val="none" w:sz="0" w:space="0" w:color="auto"/>
        <w:bottom w:val="none" w:sz="0" w:space="0" w:color="auto"/>
        <w:right w:val="none" w:sz="0" w:space="0" w:color="auto"/>
      </w:divBdr>
    </w:div>
    <w:div w:id="1994672824">
      <w:bodyDiv w:val="1"/>
      <w:marLeft w:val="0"/>
      <w:marRight w:val="0"/>
      <w:marTop w:val="0"/>
      <w:marBottom w:val="0"/>
      <w:divBdr>
        <w:top w:val="none" w:sz="0" w:space="0" w:color="auto"/>
        <w:left w:val="none" w:sz="0" w:space="0" w:color="auto"/>
        <w:bottom w:val="none" w:sz="0" w:space="0" w:color="auto"/>
        <w:right w:val="none" w:sz="0" w:space="0" w:color="auto"/>
      </w:divBdr>
    </w:div>
    <w:div w:id="2000495547">
      <w:bodyDiv w:val="1"/>
      <w:marLeft w:val="0"/>
      <w:marRight w:val="0"/>
      <w:marTop w:val="0"/>
      <w:marBottom w:val="0"/>
      <w:divBdr>
        <w:top w:val="none" w:sz="0" w:space="0" w:color="auto"/>
        <w:left w:val="none" w:sz="0" w:space="0" w:color="auto"/>
        <w:bottom w:val="none" w:sz="0" w:space="0" w:color="auto"/>
        <w:right w:val="none" w:sz="0" w:space="0" w:color="auto"/>
      </w:divBdr>
    </w:div>
    <w:div w:id="2001033153">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248">
      <w:bodyDiv w:val="1"/>
      <w:marLeft w:val="0"/>
      <w:marRight w:val="0"/>
      <w:marTop w:val="0"/>
      <w:marBottom w:val="0"/>
      <w:divBdr>
        <w:top w:val="none" w:sz="0" w:space="0" w:color="auto"/>
        <w:left w:val="none" w:sz="0" w:space="0" w:color="auto"/>
        <w:bottom w:val="none" w:sz="0" w:space="0" w:color="auto"/>
        <w:right w:val="none" w:sz="0" w:space="0" w:color="auto"/>
      </w:divBdr>
    </w:div>
    <w:div w:id="2037268184">
      <w:bodyDiv w:val="1"/>
      <w:marLeft w:val="0"/>
      <w:marRight w:val="0"/>
      <w:marTop w:val="0"/>
      <w:marBottom w:val="0"/>
      <w:divBdr>
        <w:top w:val="none" w:sz="0" w:space="0" w:color="auto"/>
        <w:left w:val="none" w:sz="0" w:space="0" w:color="auto"/>
        <w:bottom w:val="none" w:sz="0" w:space="0" w:color="auto"/>
        <w:right w:val="none" w:sz="0" w:space="0" w:color="auto"/>
      </w:divBdr>
    </w:div>
    <w:div w:id="204177631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059845">
      <w:bodyDiv w:val="1"/>
      <w:marLeft w:val="0"/>
      <w:marRight w:val="0"/>
      <w:marTop w:val="0"/>
      <w:marBottom w:val="0"/>
      <w:divBdr>
        <w:top w:val="none" w:sz="0" w:space="0" w:color="auto"/>
        <w:left w:val="none" w:sz="0" w:space="0" w:color="auto"/>
        <w:bottom w:val="none" w:sz="0" w:space="0" w:color="auto"/>
        <w:right w:val="none" w:sz="0" w:space="0" w:color="auto"/>
      </w:divBdr>
    </w:div>
    <w:div w:id="2089958946">
      <w:bodyDiv w:val="1"/>
      <w:marLeft w:val="0"/>
      <w:marRight w:val="0"/>
      <w:marTop w:val="0"/>
      <w:marBottom w:val="0"/>
      <w:divBdr>
        <w:top w:val="none" w:sz="0" w:space="0" w:color="auto"/>
        <w:left w:val="none" w:sz="0" w:space="0" w:color="auto"/>
        <w:bottom w:val="none" w:sz="0" w:space="0" w:color="auto"/>
        <w:right w:val="none" w:sz="0" w:space="0" w:color="auto"/>
      </w:divBdr>
    </w:div>
    <w:div w:id="2090272603">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6610169">
      <w:bodyDiv w:val="1"/>
      <w:marLeft w:val="0"/>
      <w:marRight w:val="0"/>
      <w:marTop w:val="0"/>
      <w:marBottom w:val="0"/>
      <w:divBdr>
        <w:top w:val="none" w:sz="0" w:space="0" w:color="auto"/>
        <w:left w:val="none" w:sz="0" w:space="0" w:color="auto"/>
        <w:bottom w:val="none" w:sz="0" w:space="0" w:color="auto"/>
        <w:right w:val="none" w:sz="0" w:space="0" w:color="auto"/>
      </w:divBdr>
    </w:div>
    <w:div w:id="2132166437">
      <w:bodyDiv w:val="1"/>
      <w:marLeft w:val="0"/>
      <w:marRight w:val="0"/>
      <w:marTop w:val="0"/>
      <w:marBottom w:val="0"/>
      <w:divBdr>
        <w:top w:val="none" w:sz="0" w:space="0" w:color="auto"/>
        <w:left w:val="none" w:sz="0" w:space="0" w:color="auto"/>
        <w:bottom w:val="none" w:sz="0" w:space="0" w:color="auto"/>
        <w:right w:val="none" w:sz="0" w:space="0" w:color="auto"/>
      </w:divBdr>
    </w:div>
    <w:div w:id="2139257375">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3646280">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ww.utmb.edu/president/communications/messages/"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tmbhealth.com/services/neurology/hom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hr.utmb.edu/tod/serviced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utmb.us/29u" TargetMode="External"/><Relationship Id="rId23" Type="http://schemas.openxmlformats.org/officeDocument/2006/relationships/hyperlink" Target="http://intranet.utmb.edu/emr/default.asp" TargetMode="Externa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newsroom/article11766.aspx" TargetMode="External"/><Relationship Id="rId22" Type="http://schemas.openxmlformats.org/officeDocument/2006/relationships/hyperlink" Target="http://intranet.utmb.edu/emr/Radiology.asp"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500F2-7762-483F-B038-2AB11974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9</cp:revision>
  <cp:lastPrinted>2018-05-10T15:40:00Z</cp:lastPrinted>
  <dcterms:created xsi:type="dcterms:W3CDTF">2018-05-10T15:13:00Z</dcterms:created>
  <dcterms:modified xsi:type="dcterms:W3CDTF">2018-05-15T19:58:00Z</dcterms:modified>
</cp:coreProperties>
</file>