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B7B8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B7B8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E98DDF6" w:rsidR="009C2829" w:rsidRPr="000257FB" w:rsidRDefault="00892C46" w:rsidP="007073E8">
            <w:pPr>
              <w:pStyle w:val="Header"/>
              <w:jc w:val="center"/>
              <w:rPr>
                <w:rFonts w:asciiTheme="majorHAnsi" w:hAnsiTheme="majorHAnsi"/>
                <w:b/>
              </w:rPr>
            </w:pPr>
            <w:r>
              <w:rPr>
                <w:rFonts w:asciiTheme="majorHAnsi" w:hAnsiTheme="majorHAnsi"/>
                <w:b/>
                <w:sz w:val="22"/>
              </w:rPr>
              <w:t>February 1</w:t>
            </w:r>
            <w:r w:rsidR="003E2354">
              <w:rPr>
                <w:rFonts w:asciiTheme="majorHAnsi" w:hAnsiTheme="majorHAnsi"/>
                <w:b/>
                <w:sz w:val="22"/>
              </w:rPr>
              <w:t>8</w:t>
            </w:r>
            <w:r w:rsidR="009342A1">
              <w:rPr>
                <w:rFonts w:asciiTheme="majorHAnsi" w:hAnsiTheme="majorHAnsi"/>
                <w:b/>
                <w:sz w:val="22"/>
              </w:rPr>
              <w:t>, 202</w:t>
            </w:r>
            <w:r>
              <w:rPr>
                <w:rFonts w:asciiTheme="majorHAnsi" w:hAnsiTheme="majorHAnsi"/>
                <w:b/>
                <w:sz w:val="22"/>
              </w:rPr>
              <w:t>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Pr="003B7B8A" w:rsidRDefault="00936B3A" w:rsidP="003F0266">
            <w:pPr>
              <w:rPr>
                <w:rFonts w:ascii="Calibri Light" w:hAnsi="Calibri Light"/>
                <w:noProof/>
                <w:color w:val="1F497D" w:themeColor="text2"/>
                <w:sz w:val="20"/>
                <w:highlight w:val="yellow"/>
              </w:rPr>
            </w:pPr>
          </w:p>
          <w:p w14:paraId="7341EAAB" w14:textId="3D1FA0A9" w:rsidR="003B7B8A" w:rsidRPr="003B7B8A" w:rsidRDefault="003B7B8A" w:rsidP="00C44ADB">
            <w:pPr>
              <w:rPr>
                <w:rFonts w:ascii="Arial Narrow" w:hAnsi="Arial Narrow"/>
                <w:color w:val="1F497D" w:themeColor="text2"/>
                <w:highlight w:val="yellow"/>
              </w:rPr>
            </w:pPr>
            <w:r w:rsidRPr="003B7B8A">
              <w:rPr>
                <w:noProof/>
                <w:color w:val="1F497D" w:themeColor="text2"/>
                <w:highlight w:val="yellow"/>
              </w:rPr>
              <w:drawing>
                <wp:inline distT="0" distB="0" distL="0" distR="0" wp14:anchorId="5A9DB5F1" wp14:editId="4A9B2678">
                  <wp:extent cx="3134995" cy="2413635"/>
                  <wp:effectExtent l="0" t="0" r="8255" b="5715"/>
                  <wp:docPr id="1" name="Picture 1" descr="Image result for congrat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gratula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2413635"/>
                          </a:xfrm>
                          <a:prstGeom prst="rect">
                            <a:avLst/>
                          </a:prstGeom>
                          <a:noFill/>
                          <a:ln>
                            <a:noFill/>
                          </a:ln>
                        </pic:spPr>
                      </pic:pic>
                    </a:graphicData>
                  </a:graphic>
                </wp:inline>
              </w:drawing>
            </w:r>
          </w:p>
          <w:p w14:paraId="4191EBD8" w14:textId="5374B1A4" w:rsidR="00C44ADB" w:rsidRPr="003B7B8A" w:rsidRDefault="00C44ADB" w:rsidP="00C44ADB">
            <w:pPr>
              <w:rPr>
                <w:rFonts w:ascii="Arial Narrow" w:hAnsi="Arial Narrow"/>
                <w:color w:val="1F497D" w:themeColor="text2"/>
              </w:rPr>
            </w:pPr>
            <w:r w:rsidRPr="003B7B8A">
              <w:rPr>
                <w:rFonts w:ascii="Arial Narrow" w:hAnsi="Arial Narrow"/>
                <w:color w:val="1F497D" w:themeColor="text2"/>
              </w:rPr>
              <w:t xml:space="preserve">Dr. </w:t>
            </w:r>
            <w:r w:rsidR="003B7B8A" w:rsidRPr="003B7B8A">
              <w:rPr>
                <w:rFonts w:ascii="Arial Narrow" w:hAnsi="Arial Narrow"/>
                <w:color w:val="1F497D" w:themeColor="text2"/>
              </w:rPr>
              <w:t xml:space="preserve">Norma </w:t>
            </w:r>
            <w:r w:rsidRPr="003B7B8A">
              <w:rPr>
                <w:rFonts w:ascii="Arial Narrow" w:hAnsi="Arial Narrow"/>
                <w:color w:val="1F497D" w:themeColor="text2"/>
              </w:rPr>
              <w:t>Pérez Raifaisen will be awarded the Hispanic Health Leadership Award for leading the Hispanic Serving Health Professions Schools. She will receive the award at the 24</w:t>
            </w:r>
            <w:r w:rsidRPr="003B7B8A">
              <w:rPr>
                <w:rFonts w:ascii="Arial Narrow" w:hAnsi="Arial Narrow"/>
                <w:color w:val="1F497D" w:themeColor="text2"/>
                <w:vertAlign w:val="superscript"/>
              </w:rPr>
              <w:t>th</w:t>
            </w:r>
            <w:r w:rsidRPr="003B7B8A">
              <w:rPr>
                <w:rFonts w:ascii="Arial Narrow" w:hAnsi="Arial Narrow"/>
                <w:color w:val="1F497D" w:themeColor="text2"/>
              </w:rPr>
              <w:t xml:space="preserve"> Annual Virtual NHMA Conference during the “Leadership Institute for Medical Societies, Health Professional Associations, Patient Advocacy Organization Leaders – Diversity in Clinical Trials &amp; Substance Abuse session; March 17 to 20, 2021. The National Hispanic Medical Association presents these awards annually to acknowledge an organization’s continued leadership to help improve the health of the Latin communities across the country.  </w:t>
            </w:r>
          </w:p>
          <w:p w14:paraId="16119583" w14:textId="0562A3C4" w:rsidR="00C44ADB" w:rsidRPr="003B7B8A" w:rsidRDefault="003B7B8A" w:rsidP="003B7B8A">
            <w:pPr>
              <w:jc w:val="center"/>
              <w:rPr>
                <w:rFonts w:asciiTheme="minorHAnsi" w:hAnsiTheme="minorHAnsi"/>
                <w:b/>
                <w:bCs/>
                <w:color w:val="002060"/>
                <w:highlight w:val="yellow"/>
              </w:rPr>
            </w:pPr>
            <w:r w:rsidRPr="003B7B8A">
              <w:rPr>
                <w:rFonts w:asciiTheme="minorHAnsi" w:hAnsiTheme="minorHAnsi"/>
                <w:b/>
                <w:bCs/>
                <w:color w:val="002060"/>
              </w:rPr>
              <w:t xml:space="preserve">Congratulations Dr. </w:t>
            </w:r>
            <w:r w:rsidRPr="003B7B8A">
              <w:rPr>
                <w:rFonts w:asciiTheme="minorHAnsi" w:hAnsiTheme="minorHAnsi"/>
                <w:b/>
                <w:bCs/>
                <w:color w:val="002060"/>
              </w:rPr>
              <w:t>Pérez Raifaisen</w:t>
            </w:r>
            <w:r>
              <w:rPr>
                <w:rFonts w:asciiTheme="minorHAnsi" w:hAnsiTheme="minorHAnsi"/>
                <w:b/>
                <w:bCs/>
                <w:color w:val="002060"/>
              </w:rPr>
              <w:t>!</w:t>
            </w:r>
          </w:p>
          <w:p w14:paraId="62ED5B37" w14:textId="77777777" w:rsidR="00936B3A" w:rsidRPr="003B7B8A" w:rsidRDefault="00936B3A" w:rsidP="008B6179">
            <w:pPr>
              <w:rPr>
                <w:rFonts w:ascii="Calibri Light" w:hAnsi="Calibri Light"/>
                <w:noProof/>
                <w:color w:val="1F497D" w:themeColor="text2"/>
                <w:sz w:val="20"/>
                <w:highlight w:val="yellow"/>
              </w:rPr>
            </w:pPr>
          </w:p>
        </w:tc>
        <w:tc>
          <w:tcPr>
            <w:tcW w:w="6120" w:type="dxa"/>
            <w:gridSpan w:val="2"/>
            <w:tcBorders>
              <w:top w:val="single" w:sz="4" w:space="0" w:color="auto"/>
              <w:left w:val="single" w:sz="4" w:space="0" w:color="auto"/>
              <w:bottom w:val="single" w:sz="4" w:space="0" w:color="auto"/>
              <w:right w:val="single" w:sz="4" w:space="0" w:color="auto"/>
            </w:tcBorders>
          </w:tcPr>
          <w:p w14:paraId="58ECFF09" w14:textId="77777777" w:rsidR="00D97C61" w:rsidRDefault="00D97C61" w:rsidP="009342A1">
            <w:pPr>
              <w:rPr>
                <w:rFonts w:asciiTheme="majorHAnsi" w:hAnsiTheme="majorHAnsi" w:cstheme="majorHAnsi"/>
                <w:b/>
                <w:bCs/>
                <w:color w:val="000000"/>
              </w:rPr>
            </w:pPr>
          </w:p>
          <w:p w14:paraId="468AB5ED" w14:textId="2C1817FE" w:rsidR="003962EC" w:rsidRDefault="003E2354" w:rsidP="003962EC">
            <w:pPr>
              <w:pStyle w:val="NoSpacing"/>
              <w:spacing w:line="276" w:lineRule="auto"/>
              <w:rPr>
                <w:rFonts w:asciiTheme="majorHAnsi" w:hAnsiTheme="majorHAnsi" w:cstheme="majorHAnsi"/>
                <w:color w:val="000000"/>
              </w:rPr>
            </w:pPr>
            <w:r>
              <w:rPr>
                <w:rFonts w:asciiTheme="majorHAnsi" w:hAnsiTheme="majorHAnsi" w:cstheme="majorHAnsi"/>
                <w:b/>
                <w:bCs/>
                <w:color w:val="000000"/>
              </w:rPr>
              <w:t>Monthly financial update—Results as of Jan. 31</w:t>
            </w:r>
            <w:r w:rsidR="003962EC" w:rsidRPr="00E021BC">
              <w:rPr>
                <w:rFonts w:asciiTheme="majorHAnsi" w:hAnsiTheme="majorHAnsi" w:cstheme="majorHAnsi"/>
                <w:color w:val="000000"/>
              </w:rPr>
              <w:t>:</w:t>
            </w:r>
          </w:p>
          <w:p w14:paraId="45A22B25" w14:textId="07F1DCD0" w:rsidR="003962EC" w:rsidRPr="003E2354" w:rsidRDefault="003E2354" w:rsidP="009342A1">
            <w:pPr>
              <w:rPr>
                <w:rFonts w:ascii="Calibri Light" w:hAnsi="Calibri Light" w:cs="Calibri Light"/>
                <w:sz w:val="21"/>
                <w:szCs w:val="21"/>
              </w:rPr>
            </w:pPr>
            <w:r w:rsidRPr="003E2354">
              <w:rPr>
                <w:rFonts w:ascii="Calibri Light" w:hAnsi="Calibri Light" w:cs="Calibri Light"/>
                <w:color w:val="000000"/>
                <w:sz w:val="21"/>
                <w:szCs w:val="21"/>
                <w:shd w:val="clear" w:color="auto" w:fill="FFFFFF"/>
              </w:rPr>
              <w:t>For the month of January, UTMB’s adjusted margin was a loss of $6.5 million, which was $4.8 million favorable to planned results. Year-to-date, UTMB’s adjusted margin was a loss of $12.0 million, which was $30.7 million favorable to planned results.</w:t>
            </w:r>
          </w:p>
          <w:p w14:paraId="27780896" w14:textId="77777777" w:rsidR="003962EC" w:rsidRDefault="003962EC" w:rsidP="009342A1">
            <w:pPr>
              <w:rPr>
                <w:rFonts w:asciiTheme="majorHAnsi" w:hAnsiTheme="majorHAnsi" w:cstheme="majorHAnsi"/>
                <w:b/>
                <w:bCs/>
                <w:color w:val="FF0000"/>
                <w:highlight w:val="yellow"/>
              </w:rPr>
            </w:pPr>
          </w:p>
          <w:p w14:paraId="14511674" w14:textId="795E0879" w:rsidR="00A64A29" w:rsidRPr="00A64A29" w:rsidRDefault="00741DE2" w:rsidP="009342A1">
            <w:pPr>
              <w:rPr>
                <w:rFonts w:asciiTheme="majorHAnsi" w:hAnsiTheme="majorHAnsi" w:cstheme="majorHAnsi"/>
                <w:b/>
                <w:bCs/>
                <w:color w:val="FF0000"/>
              </w:rPr>
            </w:pPr>
            <w:r w:rsidRPr="00741DE2">
              <w:rPr>
                <w:rFonts w:asciiTheme="majorHAnsi" w:hAnsiTheme="majorHAnsi" w:cstheme="majorHAnsi"/>
                <w:b/>
                <w:bCs/>
                <w:color w:val="FF0000"/>
                <w:highlight w:val="yellow"/>
              </w:rPr>
              <w:t>WEATHER ALERT</w:t>
            </w:r>
          </w:p>
          <w:p w14:paraId="1E100DE8" w14:textId="46EFEC8E" w:rsidR="009342A1" w:rsidRDefault="003E2354" w:rsidP="009342A1">
            <w:pPr>
              <w:rPr>
                <w:rFonts w:asciiTheme="majorHAnsi" w:hAnsiTheme="majorHAnsi" w:cstheme="majorHAnsi"/>
                <w:b/>
                <w:bCs/>
                <w:color w:val="000000"/>
              </w:rPr>
            </w:pPr>
            <w:r>
              <w:rPr>
                <w:rFonts w:asciiTheme="majorHAnsi" w:hAnsiTheme="majorHAnsi" w:cstheme="majorHAnsi"/>
                <w:b/>
                <w:bCs/>
                <w:color w:val="000000"/>
              </w:rPr>
              <w:t>Winter weather update</w:t>
            </w:r>
            <w:r w:rsidR="00B87467">
              <w:rPr>
                <w:rFonts w:asciiTheme="majorHAnsi" w:hAnsiTheme="majorHAnsi" w:cstheme="majorHAnsi"/>
                <w:b/>
                <w:bCs/>
                <w:color w:val="000000"/>
              </w:rPr>
              <w:t>:</w:t>
            </w:r>
          </w:p>
          <w:p w14:paraId="07B3CD06" w14:textId="77777777" w:rsidR="003E2354" w:rsidRPr="00CA4F87" w:rsidRDefault="003E2354" w:rsidP="003E2354">
            <w:pPr>
              <w:rPr>
                <w:rFonts w:ascii="Calibri Light" w:hAnsi="Calibri Light" w:cs="Calibri Light"/>
                <w:sz w:val="21"/>
                <w:szCs w:val="21"/>
              </w:rPr>
            </w:pPr>
            <w:r w:rsidRPr="003E2354">
              <w:rPr>
                <w:rFonts w:ascii="Calibri Light" w:hAnsi="Calibri Light" w:cs="Calibri Light"/>
                <w:color w:val="000000"/>
                <w:sz w:val="21"/>
                <w:szCs w:val="21"/>
              </w:rPr>
              <w:t>This week’s winter weather is continuing to impact UTMB campuses, clinics and CMC locations throughout the state. The Houston/Galveston region continues to experience widespread power outages and water supply issues as a result. Therefore, UTMB remains on WEATHER EMERGENCY status. We are taking this action to conserve resources so we can continue to provide care to our patients.</w:t>
            </w:r>
            <w:r>
              <w:rPr>
                <w:rFonts w:ascii="Calibri Light" w:hAnsi="Calibri Light" w:cs="Calibri Light"/>
                <w:color w:val="000000"/>
                <w:sz w:val="21"/>
                <w:szCs w:val="21"/>
              </w:rPr>
              <w:t xml:space="preserve"> </w:t>
            </w:r>
            <w:r w:rsidRPr="00CA4F87">
              <w:rPr>
                <w:rFonts w:ascii="Calibri Light" w:hAnsi="Calibri Light" w:cs="Calibri Light"/>
                <w:sz w:val="21"/>
                <w:szCs w:val="21"/>
              </w:rPr>
              <w:t>As the situation is changing quickly in the communities where we have clinics, please refer to our </w:t>
            </w:r>
            <w:hyperlink r:id="rId17" w:history="1">
              <w:r w:rsidRPr="00CA4F87">
                <w:rPr>
                  <w:rStyle w:val="Hyperlink"/>
                  <w:rFonts w:ascii="Calibri Light" w:hAnsi="Calibri Light" w:cs="Calibri Light"/>
                  <w:sz w:val="21"/>
                  <w:szCs w:val="21"/>
                </w:rPr>
                <w:t>clinics status update</w:t>
              </w:r>
            </w:hyperlink>
            <w:r w:rsidRPr="00CA4F87">
              <w:rPr>
                <w:rFonts w:ascii="Calibri Light" w:hAnsi="Calibri Light" w:cs="Calibri Light"/>
                <w:sz w:val="21"/>
                <w:szCs w:val="21"/>
              </w:rPr>
              <w:t> (</w:t>
            </w:r>
            <w:hyperlink r:id="rId18" w:tooltip="https://utmb.us/4ov" w:history="1">
              <w:r w:rsidRPr="00CA4F87">
                <w:rPr>
                  <w:rStyle w:val="Hyperlink"/>
                  <w:rFonts w:ascii="Calibri Light" w:hAnsi="Calibri Light" w:cs="Calibri Light"/>
                  <w:sz w:val="21"/>
                  <w:szCs w:val="21"/>
                </w:rPr>
                <w:t>https://utmb.us/4ov</w:t>
              </w:r>
            </w:hyperlink>
            <w:r w:rsidRPr="00CA4F87">
              <w:rPr>
                <w:rFonts w:ascii="Calibri Light" w:hAnsi="Calibri Light" w:cs="Calibri Light"/>
                <w:sz w:val="21"/>
                <w:szCs w:val="21"/>
              </w:rPr>
              <w:t>) for the latest information on closures.</w:t>
            </w:r>
          </w:p>
          <w:p w14:paraId="6CB01EB5" w14:textId="260015EE" w:rsidR="003E2354" w:rsidRPr="003E2354" w:rsidRDefault="004F2D11" w:rsidP="003E2354">
            <w:pPr>
              <w:rPr>
                <w:rFonts w:ascii="Calibri Light" w:hAnsi="Calibri Light" w:cs="Calibri Light"/>
                <w:sz w:val="21"/>
                <w:szCs w:val="21"/>
              </w:rPr>
            </w:pPr>
            <w:r>
              <w:rPr>
                <w:rFonts w:ascii="Calibri Light" w:hAnsi="Calibri Light" w:cs="Calibri Light"/>
                <w:color w:val="000000"/>
                <w:sz w:val="21"/>
                <w:szCs w:val="21"/>
              </w:rPr>
              <w:t>V</w:t>
            </w:r>
            <w:r w:rsidR="003E2354" w:rsidRPr="003E2354">
              <w:rPr>
                <w:rFonts w:ascii="Calibri Light" w:hAnsi="Calibri Light" w:cs="Calibri Light"/>
                <w:color w:val="000000"/>
                <w:sz w:val="21"/>
                <w:szCs w:val="21"/>
              </w:rPr>
              <w:t>isit</w:t>
            </w:r>
            <w:r w:rsidR="003E2354" w:rsidRPr="003E2354">
              <w:rPr>
                <w:rStyle w:val="apple-converted-space"/>
                <w:rFonts w:ascii="Calibri Light" w:hAnsi="Calibri Light" w:cs="Calibri Light"/>
                <w:color w:val="000000"/>
                <w:sz w:val="21"/>
                <w:szCs w:val="21"/>
              </w:rPr>
              <w:t> </w:t>
            </w:r>
            <w:hyperlink r:id="rId19" w:tooltip="https://www.utmb.edu/public-alert" w:history="1">
              <w:r w:rsidR="003E2354" w:rsidRPr="003E2354">
                <w:rPr>
                  <w:rStyle w:val="Hyperlink"/>
                  <w:rFonts w:ascii="Calibri Light" w:hAnsi="Calibri Light" w:cs="Calibri Light"/>
                  <w:color w:val="0563C1"/>
                  <w:sz w:val="21"/>
                  <w:szCs w:val="21"/>
                </w:rPr>
                <w:t>https://www.utmb.edu/public-alert</w:t>
              </w:r>
            </w:hyperlink>
            <w:r>
              <w:rPr>
                <w:rFonts w:ascii="Calibri Light" w:hAnsi="Calibri Light" w:cs="Calibri Light"/>
                <w:color w:val="000000"/>
                <w:sz w:val="21"/>
                <w:szCs w:val="21"/>
              </w:rPr>
              <w:t xml:space="preserve"> for more information.</w:t>
            </w:r>
          </w:p>
          <w:p w14:paraId="15DB219B" w14:textId="14FA8408" w:rsidR="000F4007" w:rsidRPr="00DE2CA2" w:rsidRDefault="000F4007" w:rsidP="00DE2CA2">
            <w:pPr>
              <w:pStyle w:val="NoSpacing"/>
              <w:spacing w:line="253" w:lineRule="atLeast"/>
              <w:rPr>
                <w:rFonts w:ascii="Calibri" w:hAnsi="Calibri" w:cs="Calibri"/>
                <w:color w:val="000000"/>
                <w:sz w:val="22"/>
                <w:szCs w:val="22"/>
              </w:rPr>
            </w:pPr>
          </w:p>
          <w:p w14:paraId="2DFDF97B" w14:textId="7BBA592A" w:rsidR="00741DE2" w:rsidRDefault="003E2354" w:rsidP="00741DE2">
            <w:pPr>
              <w:pStyle w:val="NoSpacing"/>
              <w:spacing w:line="276" w:lineRule="auto"/>
              <w:rPr>
                <w:rFonts w:asciiTheme="majorHAnsi" w:hAnsiTheme="majorHAnsi" w:cstheme="majorHAnsi"/>
                <w:color w:val="000000"/>
              </w:rPr>
            </w:pPr>
            <w:r>
              <w:rPr>
                <w:rFonts w:asciiTheme="majorHAnsi" w:hAnsiTheme="majorHAnsi" w:cstheme="majorHAnsi"/>
                <w:b/>
                <w:bCs/>
                <w:color w:val="000000"/>
              </w:rPr>
              <w:t>Celebrating Black History Month, Feb. 1-28</w:t>
            </w:r>
            <w:r w:rsidR="00741DE2" w:rsidRPr="00E021BC">
              <w:rPr>
                <w:rFonts w:asciiTheme="majorHAnsi" w:hAnsiTheme="majorHAnsi" w:cstheme="majorHAnsi"/>
                <w:color w:val="000000"/>
              </w:rPr>
              <w:t>:</w:t>
            </w:r>
          </w:p>
          <w:p w14:paraId="1419A6C2" w14:textId="77777777" w:rsidR="003E2354" w:rsidRPr="003E2354" w:rsidRDefault="003E2354" w:rsidP="003E2354">
            <w:pPr>
              <w:rPr>
                <w:rFonts w:ascii="Calibri Light" w:hAnsi="Calibri Light" w:cs="Calibri Light"/>
                <w:sz w:val="21"/>
                <w:szCs w:val="21"/>
              </w:rPr>
            </w:pPr>
            <w:r w:rsidRPr="003E2354">
              <w:rPr>
                <w:rFonts w:ascii="Calibri Light" w:hAnsi="Calibri Light" w:cs="Calibri Light"/>
                <w:color w:val="000000"/>
                <w:sz w:val="21"/>
                <w:szCs w:val="21"/>
                <w:shd w:val="clear" w:color="auto" w:fill="FFFFFF"/>
              </w:rPr>
              <w:t>This week, UTMB and the Black Alliance Employee Resource Group would like to honor Dr. Virginia Stull. In 1962, Dr. Stull became the first African American woman to begin classes at UTMB. Her clinical training was limited to a black hospital in Galveston due to Jim Crow segregation with the exception of pediatrics training, which had both white and black children. Dr. Stull underwent major challenges due to her race and gender and was often mistaken as a nurse's aid because administrators and physicians did not recognize a black woman as a physician or physician in training. Despite her circumstances, she was resilient and graduated with her medical degree in 1966.</w:t>
            </w:r>
            <w:r w:rsidRPr="003E2354">
              <w:rPr>
                <w:rStyle w:val="apple-converted-space"/>
                <w:rFonts w:ascii="Calibri Light" w:hAnsi="Calibri Light" w:cs="Calibri Light"/>
                <w:color w:val="000000"/>
                <w:sz w:val="21"/>
                <w:szCs w:val="21"/>
                <w:shd w:val="clear" w:color="auto" w:fill="FFFFFF"/>
              </w:rPr>
              <w:t> </w:t>
            </w:r>
            <w:r w:rsidRPr="003E2354">
              <w:rPr>
                <w:rFonts w:ascii="Calibri Light" w:hAnsi="Calibri Light" w:cs="Calibri Light"/>
                <w:color w:val="000000"/>
                <w:sz w:val="21"/>
                <w:szCs w:val="21"/>
                <w:shd w:val="clear" w:color="auto" w:fill="FFFFFF"/>
              </w:rPr>
              <w:t>For more information about UTMB’s Black History Month events and how you can get involved in the Black Alliance Employee Resource Group, please see </w:t>
            </w:r>
            <w:hyperlink r:id="rId20" w:history="1">
              <w:r w:rsidRPr="003E2354">
                <w:rPr>
                  <w:rStyle w:val="Hyperlink"/>
                  <w:rFonts w:ascii="Calibri Light" w:hAnsi="Calibri Light" w:cs="Calibri Light"/>
                  <w:color w:val="954F72"/>
                  <w:sz w:val="21"/>
                  <w:szCs w:val="21"/>
                  <w:shd w:val="clear" w:color="auto" w:fill="FFFFFF"/>
                </w:rPr>
                <w:t>https://www.utmb.edu/hr/diversity/black-alliance-resource-group</w:t>
              </w:r>
            </w:hyperlink>
            <w:r w:rsidRPr="003E2354">
              <w:rPr>
                <w:rFonts w:ascii="Calibri Light" w:hAnsi="Calibri Light" w:cs="Calibri Light"/>
                <w:color w:val="000000"/>
                <w:sz w:val="21"/>
                <w:szCs w:val="21"/>
                <w:shd w:val="clear" w:color="auto" w:fill="FFFFFF"/>
              </w:rPr>
              <w:t>.</w:t>
            </w:r>
          </w:p>
          <w:p w14:paraId="6B21ECE0" w14:textId="77777777" w:rsidR="00741DE2" w:rsidRDefault="00741DE2" w:rsidP="00741DE2">
            <w:pPr>
              <w:rPr>
                <w:rFonts w:ascii="Calibri Light" w:hAnsi="Calibri Light" w:cs="Calibri Light"/>
                <w:sz w:val="21"/>
                <w:szCs w:val="21"/>
              </w:rPr>
            </w:pPr>
          </w:p>
          <w:p w14:paraId="0F89323B" w14:textId="77777777" w:rsidR="003E2354" w:rsidRDefault="003E2354" w:rsidP="003E2354">
            <w:pPr>
              <w:rPr>
                <w:rFonts w:asciiTheme="majorHAnsi" w:hAnsiTheme="majorHAnsi" w:cstheme="majorHAnsi"/>
                <w:b/>
                <w:bCs/>
                <w:color w:val="000000"/>
              </w:rPr>
            </w:pPr>
            <w:r>
              <w:rPr>
                <w:rFonts w:asciiTheme="majorHAnsi" w:hAnsiTheme="majorHAnsi" w:cstheme="majorHAnsi"/>
                <w:b/>
                <w:bCs/>
                <w:color w:val="000000"/>
              </w:rPr>
              <w:t>Weekly Wellness Recap:</w:t>
            </w:r>
          </w:p>
          <w:p w14:paraId="48DB9F23" w14:textId="77777777" w:rsidR="003E2354" w:rsidRDefault="003E2354" w:rsidP="003E2354">
            <w:r w:rsidRPr="00741DE2">
              <w:rPr>
                <w:rStyle w:val="normaltextrun"/>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14FBE63E" w14:textId="77777777"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Take a few moments for mindful self-compassion today.</w:t>
            </w:r>
          </w:p>
          <w:p w14:paraId="339AEED9" w14:textId="77777777"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Be in the moment as much as possible today.</w:t>
            </w:r>
          </w:p>
          <w:p w14:paraId="29542E55" w14:textId="77777777"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Take part in a random act of kindness today toward someone different from you.</w:t>
            </w:r>
          </w:p>
          <w:p w14:paraId="70EA7ABE" w14:textId="69C263F1"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Read an inspiring story on Black American history.</w:t>
            </w:r>
          </w:p>
          <w:p w14:paraId="36D46100" w14:textId="2100905A"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Work on strengthening connections with others and then try focusing on similarities not differences.</w:t>
            </w:r>
          </w:p>
          <w:p w14:paraId="36049B30" w14:textId="77777777" w:rsidR="003E2354" w:rsidRPr="003E2354" w:rsidRDefault="003E2354" w:rsidP="003E2354">
            <w:pPr>
              <w:pStyle w:val="ListParagraph"/>
              <w:numPr>
                <w:ilvl w:val="0"/>
                <w:numId w:val="16"/>
              </w:numPr>
              <w:rPr>
                <w:rFonts w:ascii="Calibri Light" w:hAnsi="Calibri Light" w:cs="Calibri Light"/>
                <w:color w:val="000000"/>
                <w:sz w:val="21"/>
                <w:szCs w:val="21"/>
              </w:rPr>
            </w:pPr>
            <w:r w:rsidRPr="003E2354">
              <w:rPr>
                <w:rFonts w:ascii="Calibri Light" w:hAnsi="Calibri Light" w:cs="Calibri Light"/>
                <w:color w:val="000000"/>
                <w:sz w:val="21"/>
                <w:szCs w:val="21"/>
              </w:rPr>
              <w:t>Share a laugh with someone today.</w:t>
            </w:r>
          </w:p>
          <w:p w14:paraId="33D5B003" w14:textId="067CE93D" w:rsidR="003E2354" w:rsidRPr="00741DE2" w:rsidRDefault="003E2354" w:rsidP="003E2354">
            <w:pPr>
              <w:pStyle w:val="ListParagraph"/>
              <w:numPr>
                <w:ilvl w:val="0"/>
                <w:numId w:val="16"/>
              </w:numPr>
              <w:rPr>
                <w:rFonts w:ascii="Calibri Light" w:hAnsi="Calibri Light" w:cs="Calibri Light"/>
                <w:sz w:val="21"/>
                <w:szCs w:val="21"/>
              </w:rPr>
            </w:pPr>
            <w:r w:rsidRPr="003E2354">
              <w:rPr>
                <w:rFonts w:ascii="Calibri Light" w:hAnsi="Calibri Light" w:cs="Calibri Light"/>
                <w:color w:val="000000"/>
                <w:sz w:val="21"/>
                <w:szCs w:val="21"/>
              </w:rPr>
              <w:t>Practice using empathy and understanding for disagreements or difficult conversations.</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F184ED6" w:rsidR="009C2829" w:rsidRPr="00A1295B" w:rsidRDefault="004B2F39" w:rsidP="00A1295B">
            <w:pPr>
              <w:spacing w:line="192" w:lineRule="auto"/>
              <w:rPr>
                <w:rFonts w:asciiTheme="majorHAnsi" w:hAnsiTheme="majorHAnsi"/>
                <w:color w:val="FF0000"/>
                <w:sz w:val="20"/>
              </w:rPr>
            </w:pPr>
            <w:r>
              <w:rPr>
                <w:rFonts w:asciiTheme="majorHAnsi" w:hAnsiTheme="majorHAnsi"/>
                <w:color w:val="FF0000"/>
                <w:sz w:val="20"/>
              </w:rPr>
              <w:lastRenderedPageBreak/>
              <w:t>T</w:t>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396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7BFAF9D" w14:textId="77777777" w:rsidR="00D30FD0" w:rsidRDefault="00D30FD0" w:rsidP="00D30FD0">
            <w:pPr>
              <w:rPr>
                <w:rFonts w:ascii="Calibri Light" w:hAnsi="Calibri Light" w:cs="Calibri Light"/>
                <w:color w:val="000000"/>
                <w:sz w:val="21"/>
                <w:szCs w:val="21"/>
                <w:lang w:val="en"/>
              </w:rPr>
            </w:pPr>
          </w:p>
          <w:p w14:paraId="7AE15ADA" w14:textId="64026227" w:rsidR="00D30FD0" w:rsidRDefault="00D30FD0" w:rsidP="00D30FD0">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04EFCA2" wp14:editId="313EA4D3">
                  <wp:simplePos x="0" y="0"/>
                  <wp:positionH relativeFrom="column">
                    <wp:posOffset>-1204</wp:posOffset>
                  </wp:positionH>
                  <wp:positionV relativeFrom="paragraph">
                    <wp:posOffset>44100</wp:posOffset>
                  </wp:positionV>
                  <wp:extent cx="214911" cy="18318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14911" cy="18318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00741DE2">
              <w:rPr>
                <w:rFonts w:asciiTheme="majorHAnsi" w:hAnsiTheme="majorHAnsi" w:cstheme="majorHAnsi"/>
                <w:b/>
                <w:bCs/>
                <w:color w:val="000000"/>
              </w:rPr>
              <w:t>The Joint Commission Questions of the Week—</w:t>
            </w:r>
            <w:r w:rsidR="003E2354">
              <w:rPr>
                <w:rFonts w:asciiTheme="majorHAnsi" w:hAnsiTheme="majorHAnsi" w:cstheme="majorHAnsi"/>
                <w:b/>
                <w:bCs/>
                <w:color w:val="000000"/>
              </w:rPr>
              <w:t>Storing supplies</w:t>
            </w:r>
            <w:r>
              <w:rPr>
                <w:rFonts w:asciiTheme="majorHAnsi" w:hAnsiTheme="majorHAnsi" w:cstheme="majorHAnsi"/>
                <w:b/>
                <w:bCs/>
                <w:color w:val="000000"/>
              </w:rPr>
              <w:t>:</w:t>
            </w:r>
          </w:p>
          <w:p w14:paraId="216878EC" w14:textId="27F9D4BD" w:rsidR="00741DE2" w:rsidRPr="00AF3BFB" w:rsidRDefault="00741DE2" w:rsidP="00741DE2">
            <w:pPr>
              <w:ind w:left="720"/>
              <w:rPr>
                <w:rFonts w:ascii="Calibri" w:hAnsi="Calibri" w:cs="Calibri"/>
                <w:b/>
                <w:bCs/>
                <w:color w:val="000000"/>
                <w:sz w:val="21"/>
                <w:szCs w:val="21"/>
              </w:rPr>
            </w:pPr>
            <w:r w:rsidRPr="00AF3BFB">
              <w:rPr>
                <w:rFonts w:ascii="Calibri" w:hAnsi="Calibri" w:cs="Calibri"/>
                <w:b/>
                <w:bCs/>
                <w:color w:val="000000"/>
                <w:sz w:val="21"/>
                <w:szCs w:val="21"/>
              </w:rPr>
              <w:t>Q:</w:t>
            </w:r>
            <w:r w:rsidRPr="00AF3BFB">
              <w:rPr>
                <w:rStyle w:val="apple-converted-space"/>
                <w:rFonts w:ascii="Calibri" w:hAnsi="Calibri" w:cs="Calibri"/>
                <w:b/>
                <w:bCs/>
                <w:color w:val="000000"/>
                <w:sz w:val="21"/>
                <w:szCs w:val="21"/>
              </w:rPr>
              <w:t> </w:t>
            </w:r>
            <w:r w:rsidR="003E2354">
              <w:rPr>
                <w:rFonts w:ascii="Calibri" w:hAnsi="Calibri" w:cs="Calibri"/>
                <w:b/>
                <w:bCs/>
                <w:color w:val="000000"/>
                <w:sz w:val="21"/>
                <w:szCs w:val="21"/>
              </w:rPr>
              <w:t>What can be stored under the sink</w:t>
            </w:r>
            <w:r w:rsidRPr="00AF3BFB">
              <w:rPr>
                <w:rFonts w:ascii="Calibri" w:hAnsi="Calibri" w:cs="Calibri"/>
                <w:b/>
                <w:bCs/>
                <w:color w:val="000000"/>
                <w:sz w:val="21"/>
                <w:szCs w:val="21"/>
              </w:rPr>
              <w:t>?</w:t>
            </w:r>
            <w:r w:rsidRPr="00AF3BFB">
              <w:rPr>
                <w:rStyle w:val="apple-converted-space"/>
                <w:rFonts w:ascii="Calibri" w:hAnsi="Calibri" w:cs="Calibri"/>
                <w:b/>
                <w:bCs/>
                <w:color w:val="000000"/>
                <w:sz w:val="21"/>
                <w:szCs w:val="21"/>
              </w:rPr>
              <w:t> </w:t>
            </w:r>
          </w:p>
          <w:p w14:paraId="3FF3AD42" w14:textId="385FCAE2" w:rsidR="00741DE2" w:rsidRPr="00741DE2" w:rsidRDefault="00741DE2" w:rsidP="00741DE2">
            <w:pPr>
              <w:ind w:left="720"/>
              <w:rPr>
                <w:rFonts w:ascii="Calibri Light" w:hAnsi="Calibri Light" w:cs="Calibri Light"/>
                <w:color w:val="000000"/>
                <w:sz w:val="21"/>
                <w:szCs w:val="21"/>
              </w:rPr>
            </w:pPr>
            <w:r w:rsidRPr="00AF3BFB">
              <w:rPr>
                <w:rFonts w:ascii="Calibri" w:hAnsi="Calibri" w:cs="Calibri"/>
                <w:b/>
                <w:bCs/>
                <w:color w:val="000000"/>
                <w:sz w:val="21"/>
                <w:szCs w:val="21"/>
              </w:rPr>
              <w:t>A:</w:t>
            </w:r>
            <w:r w:rsidRPr="00741DE2">
              <w:rPr>
                <w:rStyle w:val="apple-converted-space"/>
                <w:rFonts w:ascii="Calibri Light" w:hAnsi="Calibri Light" w:cs="Calibri Light"/>
                <w:color w:val="000000"/>
                <w:sz w:val="21"/>
                <w:szCs w:val="21"/>
              </w:rPr>
              <w:t> </w:t>
            </w:r>
            <w:r w:rsidRPr="00741DE2">
              <w:rPr>
                <w:rFonts w:ascii="Calibri Light" w:hAnsi="Calibri Light" w:cs="Calibri Light"/>
                <w:color w:val="000000"/>
                <w:sz w:val="21"/>
                <w:szCs w:val="21"/>
              </w:rPr>
              <w:t>No</w:t>
            </w:r>
            <w:r w:rsidR="003E2354">
              <w:rPr>
                <w:rFonts w:ascii="Calibri Light" w:hAnsi="Calibri Light" w:cs="Calibri Light"/>
                <w:color w:val="000000"/>
                <w:sz w:val="21"/>
                <w:szCs w:val="21"/>
              </w:rPr>
              <w:t>thing</w:t>
            </w:r>
          </w:p>
          <w:p w14:paraId="024A874F" w14:textId="77777777" w:rsidR="00741DE2" w:rsidRPr="00741DE2" w:rsidRDefault="00741DE2" w:rsidP="00741DE2">
            <w:pPr>
              <w:ind w:left="1080"/>
              <w:rPr>
                <w:rFonts w:ascii="Calibri Light" w:hAnsi="Calibri Light" w:cs="Calibri Light"/>
                <w:color w:val="000000"/>
                <w:sz w:val="21"/>
                <w:szCs w:val="21"/>
              </w:rPr>
            </w:pPr>
            <w:r w:rsidRPr="00741DE2">
              <w:rPr>
                <w:rFonts w:ascii="Calibri Light" w:hAnsi="Calibri Light" w:cs="Calibri Light"/>
                <w:color w:val="000000"/>
                <w:sz w:val="21"/>
                <w:szCs w:val="21"/>
              </w:rPr>
              <w:t> </w:t>
            </w:r>
          </w:p>
          <w:p w14:paraId="00359C5F" w14:textId="0382807C" w:rsidR="00741DE2" w:rsidRPr="00AF3BFB" w:rsidRDefault="00741DE2" w:rsidP="00741DE2">
            <w:pPr>
              <w:ind w:left="720"/>
              <w:rPr>
                <w:rFonts w:ascii="Calibri" w:hAnsi="Calibri" w:cs="Calibri"/>
                <w:b/>
                <w:bCs/>
                <w:color w:val="000000"/>
                <w:sz w:val="21"/>
                <w:szCs w:val="21"/>
              </w:rPr>
            </w:pPr>
            <w:r w:rsidRPr="00AF3BFB">
              <w:rPr>
                <w:rFonts w:ascii="Calibri" w:hAnsi="Calibri" w:cs="Calibri"/>
                <w:b/>
                <w:bCs/>
                <w:color w:val="000000"/>
                <w:sz w:val="21"/>
                <w:szCs w:val="21"/>
              </w:rPr>
              <w:t>Q:</w:t>
            </w:r>
            <w:r w:rsidRPr="00AF3BFB">
              <w:rPr>
                <w:rStyle w:val="apple-converted-space"/>
                <w:rFonts w:ascii="Calibri" w:hAnsi="Calibri" w:cs="Calibri"/>
                <w:b/>
                <w:bCs/>
                <w:color w:val="000000"/>
                <w:sz w:val="21"/>
                <w:szCs w:val="21"/>
              </w:rPr>
              <w:t> </w:t>
            </w:r>
            <w:r w:rsidR="003E2354">
              <w:rPr>
                <w:rFonts w:ascii="Calibri" w:hAnsi="Calibri" w:cs="Calibri"/>
                <w:b/>
                <w:bCs/>
                <w:color w:val="000000"/>
                <w:sz w:val="21"/>
                <w:szCs w:val="21"/>
              </w:rPr>
              <w:t>How do you store supplies</w:t>
            </w:r>
            <w:r w:rsidRPr="00AF3BFB">
              <w:rPr>
                <w:rFonts w:ascii="Calibri" w:hAnsi="Calibri" w:cs="Calibri"/>
                <w:b/>
                <w:bCs/>
                <w:color w:val="000000"/>
                <w:sz w:val="21"/>
                <w:szCs w:val="21"/>
              </w:rPr>
              <w:t>?</w:t>
            </w:r>
            <w:r w:rsidRPr="00AF3BFB">
              <w:rPr>
                <w:rStyle w:val="apple-converted-space"/>
                <w:rFonts w:ascii="Calibri" w:hAnsi="Calibri" w:cs="Calibri"/>
                <w:b/>
                <w:bCs/>
                <w:color w:val="000000"/>
                <w:sz w:val="21"/>
                <w:szCs w:val="21"/>
              </w:rPr>
              <w:t> </w:t>
            </w:r>
          </w:p>
          <w:p w14:paraId="60879C34" w14:textId="77777777" w:rsidR="003E2354" w:rsidRPr="003E2354" w:rsidRDefault="00741DE2" w:rsidP="003E2354">
            <w:pPr>
              <w:ind w:left="720"/>
              <w:rPr>
                <w:rFonts w:ascii="Calibri Light" w:hAnsi="Calibri Light" w:cs="Calibri Light"/>
                <w:color w:val="000000"/>
                <w:sz w:val="21"/>
                <w:szCs w:val="21"/>
              </w:rPr>
            </w:pPr>
            <w:r w:rsidRPr="003E2354">
              <w:rPr>
                <w:rFonts w:ascii="Calibri" w:hAnsi="Calibri" w:cs="Calibri"/>
                <w:b/>
                <w:bCs/>
                <w:color w:val="000000"/>
                <w:sz w:val="21"/>
                <w:szCs w:val="21"/>
              </w:rPr>
              <w:t>A:</w:t>
            </w:r>
            <w:r w:rsidRPr="003E2354">
              <w:rPr>
                <w:rStyle w:val="apple-converted-space"/>
                <w:rFonts w:ascii="Calibri Light" w:hAnsi="Calibri Light" w:cs="Calibri Light"/>
                <w:color w:val="000000"/>
                <w:sz w:val="21"/>
                <w:szCs w:val="21"/>
              </w:rPr>
              <w:t> </w:t>
            </w:r>
            <w:r w:rsidR="003E2354" w:rsidRPr="003E2354">
              <w:rPr>
                <w:rFonts w:ascii="Calibri Light" w:hAnsi="Calibri Light" w:cs="Calibri Light"/>
                <w:color w:val="000000"/>
                <w:sz w:val="21"/>
                <w:szCs w:val="21"/>
              </w:rPr>
              <w:t>Only rooms that have been designated for storage can be used as a storage room. Additionally:</w:t>
            </w:r>
            <w:r w:rsidR="003E2354" w:rsidRPr="003E2354">
              <w:rPr>
                <w:rStyle w:val="apple-converted-space"/>
                <w:rFonts w:ascii="Calibri Light" w:hAnsi="Calibri Light" w:cs="Calibri Light"/>
                <w:color w:val="000000"/>
                <w:sz w:val="21"/>
                <w:szCs w:val="21"/>
              </w:rPr>
              <w:t> </w:t>
            </w:r>
          </w:p>
          <w:p w14:paraId="4D805693" w14:textId="77777777" w:rsidR="003E2354" w:rsidRPr="003E2354" w:rsidRDefault="003E2354" w:rsidP="003E2354">
            <w:pPr>
              <w:pStyle w:val="ListParagraph"/>
              <w:numPr>
                <w:ilvl w:val="0"/>
                <w:numId w:val="17"/>
              </w:numPr>
              <w:ind w:left="1440"/>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All patient care supplies must be five (5) inches from the floor. </w:t>
            </w:r>
          </w:p>
          <w:p w14:paraId="4F861D84" w14:textId="77777777" w:rsidR="003E2354" w:rsidRPr="003E2354" w:rsidRDefault="003E2354" w:rsidP="003E2354">
            <w:pPr>
              <w:pStyle w:val="ListParagraph"/>
              <w:numPr>
                <w:ilvl w:val="0"/>
                <w:numId w:val="18"/>
              </w:numPr>
              <w:ind w:left="1440"/>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All patient supplies should be stored away from the edge of a sink to avoid possible splash contamination. </w:t>
            </w:r>
          </w:p>
          <w:p w14:paraId="6727422B" w14:textId="77777777" w:rsidR="003E2354" w:rsidRPr="003E2354" w:rsidRDefault="003E2354" w:rsidP="003E2354">
            <w:pPr>
              <w:pStyle w:val="ListParagraph"/>
              <w:numPr>
                <w:ilvl w:val="0"/>
                <w:numId w:val="19"/>
              </w:numPr>
              <w:ind w:left="1440"/>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If used, fixed or mobile wired shelving must have the lowest level shelf covered at all times.</w:t>
            </w:r>
          </w:p>
          <w:p w14:paraId="68225711" w14:textId="77777777" w:rsidR="003E2354" w:rsidRPr="003E2354" w:rsidRDefault="003E2354" w:rsidP="003E2354">
            <w:pPr>
              <w:pStyle w:val="ListParagraph"/>
              <w:numPr>
                <w:ilvl w:val="0"/>
                <w:numId w:val="20"/>
              </w:numPr>
              <w:ind w:left="1440"/>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Clean linen in carts and storage areas should be covered at all times. </w:t>
            </w:r>
          </w:p>
          <w:p w14:paraId="08731327" w14:textId="77777777" w:rsidR="003E2354" w:rsidRPr="003E2354" w:rsidRDefault="003E2354" w:rsidP="003E2354">
            <w:pPr>
              <w:pStyle w:val="ListParagraph"/>
              <w:numPr>
                <w:ilvl w:val="0"/>
                <w:numId w:val="21"/>
              </w:numPr>
              <w:spacing w:after="240"/>
              <w:ind w:left="1440"/>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Cardboard corrugated material delivered to health care areas should be broken down and the cardboard removed in a timely manner. Use of corrugated cardboard cartons in health care storage areas must be assessed by Healthcare Epidemiology to assure that the use of such cartons does not compromise the cleanliness or sterility of patient supplies. Internal shipping boxes (not corrugated boxes) may be used to dispense sterile and clean supplies but should be discarded when the box has been emptied. For additional information, refer to IHOP Policy</w:t>
            </w:r>
            <w:r w:rsidRPr="003E2354">
              <w:rPr>
                <w:rStyle w:val="apple-converted-space"/>
                <w:rFonts w:ascii="Calibri Light" w:hAnsi="Calibri Light" w:cs="Calibri Light"/>
                <w:color w:val="000000"/>
                <w:sz w:val="21"/>
                <w:szCs w:val="21"/>
              </w:rPr>
              <w:t> </w:t>
            </w:r>
            <w:hyperlink r:id="rId25" w:tooltip="https://www.utmb.edu/policies_and_procedures/IHOP/Health_Safety_and_Security/IHOP%20-%2008.01.21%20-%20Guidelines%20for%20Storage%20of%20Patient%20Care%20Supplies.pdf" w:history="1">
              <w:r w:rsidRPr="003E2354">
                <w:rPr>
                  <w:rStyle w:val="Hyperlink"/>
                  <w:rFonts w:ascii="Calibri Light" w:hAnsi="Calibri Light" w:cs="Calibri Light"/>
                  <w:color w:val="0563C1"/>
                  <w:sz w:val="21"/>
                  <w:szCs w:val="21"/>
                </w:rPr>
                <w:t>08.01.21 Guidelines for Storage of Patient Care Supplies</w:t>
              </w:r>
            </w:hyperlink>
            <w:r w:rsidRPr="003E2354">
              <w:rPr>
                <w:rFonts w:ascii="Calibri Light" w:hAnsi="Calibri Light" w:cs="Calibri Light"/>
                <w:color w:val="000000"/>
                <w:sz w:val="21"/>
                <w:szCs w:val="21"/>
              </w:rPr>
              <w:t>. </w:t>
            </w:r>
          </w:p>
          <w:p w14:paraId="397AB352" w14:textId="5826121B" w:rsidR="00D30FD0" w:rsidRPr="003E2354" w:rsidRDefault="00D30FD0" w:rsidP="003E2354">
            <w:pPr>
              <w:rPr>
                <w:rFonts w:ascii="Calibri Light" w:hAnsi="Calibri Light" w:cs="Calibri Light"/>
                <w:color w:val="000000"/>
                <w:sz w:val="20"/>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9BCD1E7" w14:textId="77777777" w:rsidR="003E2354" w:rsidRDefault="003E2354" w:rsidP="003E2354">
            <w:pPr>
              <w:rPr>
                <w:rFonts w:ascii="Calibri Light" w:hAnsi="Calibri Light" w:cs="Calibri Light"/>
                <w:color w:val="000000"/>
                <w:sz w:val="20"/>
                <w:szCs w:val="20"/>
              </w:rPr>
            </w:pPr>
          </w:p>
          <w:p w14:paraId="6BCD5518" w14:textId="47918D65" w:rsidR="003E2354" w:rsidRDefault="003E2354" w:rsidP="003E2354">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1152" behindDoc="0" locked="0" layoutInCell="1" allowOverlap="1" wp14:anchorId="35EA31A3" wp14:editId="747EFACD">
                  <wp:simplePos x="0" y="0"/>
                  <wp:positionH relativeFrom="column">
                    <wp:posOffset>-1905</wp:posOffset>
                  </wp:positionH>
                  <wp:positionV relativeFrom="paragraph">
                    <wp:posOffset>0</wp:posOffset>
                  </wp:positionV>
                  <wp:extent cx="163961" cy="19111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65020" cy="1923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Thayer Awards for Excellence in Teaching</w:t>
            </w:r>
            <w:r w:rsidRPr="00E021BC">
              <w:rPr>
                <w:rFonts w:asciiTheme="majorHAnsi" w:hAnsiTheme="majorHAnsi" w:cstheme="majorHAnsi"/>
                <w:color w:val="000000"/>
              </w:rPr>
              <w:t>:</w:t>
            </w:r>
          </w:p>
          <w:p w14:paraId="3F46732E" w14:textId="77777777" w:rsidR="003E2354" w:rsidRPr="003E2354" w:rsidRDefault="003E2354" w:rsidP="003E2354">
            <w:pPr>
              <w:rPr>
                <w:rFonts w:ascii="Calibri Light" w:hAnsi="Calibri Light" w:cs="Calibri Light"/>
                <w:color w:val="000000"/>
                <w:sz w:val="21"/>
                <w:szCs w:val="21"/>
              </w:rPr>
            </w:pPr>
            <w:r w:rsidRPr="003E2354">
              <w:rPr>
                <w:rFonts w:ascii="Calibri Light" w:hAnsi="Calibri Light" w:cs="Calibri Light"/>
                <w:color w:val="000000"/>
                <w:sz w:val="21"/>
                <w:szCs w:val="21"/>
              </w:rPr>
              <w:t>Recently selected by Osler Student Scholars in the John P. McGovern Academy of Oslerian Medicine, these residents exemplify sound scientific knowledge, compassion toward patients, and dedication to learning and teaching.</w:t>
            </w:r>
          </w:p>
          <w:p w14:paraId="0CBD7020" w14:textId="77777777" w:rsidR="003E2354" w:rsidRPr="003E2354" w:rsidRDefault="003E2354" w:rsidP="003E2354">
            <w:pPr>
              <w:rPr>
                <w:rFonts w:ascii="Calibri Light" w:hAnsi="Calibri Light" w:cs="Calibri Light"/>
                <w:color w:val="000000"/>
                <w:sz w:val="21"/>
                <w:szCs w:val="21"/>
              </w:rPr>
            </w:pPr>
            <w:r w:rsidRPr="003E2354">
              <w:rPr>
                <w:rFonts w:ascii="Calibri Light" w:hAnsi="Calibri Light" w:cs="Calibri Light"/>
                <w:color w:val="000000"/>
                <w:sz w:val="21"/>
                <w:szCs w:val="21"/>
              </w:rPr>
              <w:t> </w:t>
            </w:r>
          </w:p>
          <w:p w14:paraId="5A8328E1" w14:textId="77777777" w:rsidR="003E2354" w:rsidRPr="003E2354" w:rsidRDefault="003E2354" w:rsidP="003E2354">
            <w:pPr>
              <w:pStyle w:val="ListParagraph"/>
              <w:numPr>
                <w:ilvl w:val="0"/>
                <w:numId w:val="22"/>
              </w:numPr>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Dr. Alisha Adhikari – Department of Pediatrics</w:t>
            </w:r>
          </w:p>
          <w:p w14:paraId="74C434D9" w14:textId="77777777" w:rsidR="003E2354" w:rsidRPr="003E2354" w:rsidRDefault="003E2354" w:rsidP="003E2354">
            <w:pPr>
              <w:pStyle w:val="ListParagraph"/>
              <w:numPr>
                <w:ilvl w:val="0"/>
                <w:numId w:val="22"/>
              </w:numPr>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Dr. Brittany Duong – Department of Internal Medicine</w:t>
            </w:r>
          </w:p>
          <w:p w14:paraId="262C655D" w14:textId="77777777" w:rsidR="003E2354" w:rsidRPr="003E2354" w:rsidRDefault="003E2354" w:rsidP="003E2354">
            <w:pPr>
              <w:pStyle w:val="ListParagraph"/>
              <w:numPr>
                <w:ilvl w:val="0"/>
                <w:numId w:val="22"/>
              </w:numPr>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Dr. Kevin Hancock – Department of Surgery</w:t>
            </w:r>
          </w:p>
          <w:p w14:paraId="1039766E" w14:textId="77777777" w:rsidR="003E2354" w:rsidRPr="003E2354" w:rsidRDefault="003E2354" w:rsidP="003E2354">
            <w:pPr>
              <w:pStyle w:val="ListParagraph"/>
              <w:numPr>
                <w:ilvl w:val="0"/>
                <w:numId w:val="22"/>
              </w:numPr>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Dr. Paige Hoyer – Department of Dermatology</w:t>
            </w:r>
          </w:p>
          <w:p w14:paraId="0781250B" w14:textId="77777777" w:rsidR="003E2354" w:rsidRPr="003E2354" w:rsidRDefault="003E2354" w:rsidP="003E2354">
            <w:pPr>
              <w:pStyle w:val="ListParagraph"/>
              <w:numPr>
                <w:ilvl w:val="0"/>
                <w:numId w:val="22"/>
              </w:numPr>
              <w:contextualSpacing w:val="0"/>
              <w:rPr>
                <w:rFonts w:ascii="Calibri Light" w:hAnsi="Calibri Light" w:cs="Calibri Light"/>
                <w:color w:val="000000"/>
                <w:sz w:val="21"/>
                <w:szCs w:val="21"/>
              </w:rPr>
            </w:pPr>
            <w:r w:rsidRPr="003E2354">
              <w:rPr>
                <w:rFonts w:ascii="Calibri Light" w:hAnsi="Calibri Light" w:cs="Calibri Light"/>
                <w:color w:val="000000"/>
                <w:sz w:val="21"/>
                <w:szCs w:val="21"/>
              </w:rPr>
              <w:t>Dr. Byron Hughes – Department of Surgery</w:t>
            </w:r>
          </w:p>
          <w:p w14:paraId="0076CAA0" w14:textId="77777777" w:rsidR="003E2354" w:rsidRPr="003E2354" w:rsidRDefault="003E2354" w:rsidP="003E2354">
            <w:pPr>
              <w:rPr>
                <w:rFonts w:ascii="Calibri Light" w:hAnsi="Calibri Light" w:cs="Calibri Light"/>
                <w:color w:val="000000"/>
                <w:sz w:val="21"/>
                <w:szCs w:val="21"/>
              </w:rPr>
            </w:pPr>
            <w:r w:rsidRPr="003E2354">
              <w:rPr>
                <w:rFonts w:ascii="Calibri Light" w:hAnsi="Calibri Light" w:cs="Calibri Light"/>
                <w:color w:val="000000"/>
                <w:sz w:val="21"/>
                <w:szCs w:val="21"/>
              </w:rPr>
              <w:t> </w:t>
            </w:r>
          </w:p>
          <w:p w14:paraId="6848155E" w14:textId="77777777" w:rsidR="003E2354" w:rsidRPr="003E2354" w:rsidRDefault="003E2354" w:rsidP="003E2354">
            <w:pPr>
              <w:rPr>
                <w:rFonts w:ascii="Calibri Light" w:hAnsi="Calibri Light" w:cs="Calibri Light"/>
                <w:color w:val="000000"/>
                <w:sz w:val="21"/>
                <w:szCs w:val="21"/>
              </w:rPr>
            </w:pPr>
            <w:r w:rsidRPr="003E2354">
              <w:rPr>
                <w:rFonts w:ascii="Calibri Light" w:hAnsi="Calibri Light" w:cs="Calibri Light"/>
                <w:color w:val="000000"/>
                <w:sz w:val="21"/>
                <w:szCs w:val="21"/>
              </w:rPr>
              <w:t>The</w:t>
            </w:r>
            <w:r w:rsidRPr="003E2354">
              <w:rPr>
                <w:rStyle w:val="apple-converted-space"/>
                <w:rFonts w:ascii="Calibri Light" w:hAnsi="Calibri Light" w:cs="Calibri Light"/>
                <w:color w:val="000000"/>
                <w:sz w:val="21"/>
                <w:szCs w:val="21"/>
              </w:rPr>
              <w:t> honorees </w:t>
            </w:r>
            <w:r w:rsidRPr="003E2354">
              <w:rPr>
                <w:rFonts w:ascii="Calibri Light" w:hAnsi="Calibri Light" w:cs="Calibri Light"/>
                <w:color w:val="000000"/>
                <w:sz w:val="21"/>
                <w:szCs w:val="21"/>
              </w:rPr>
              <w:t>will be recognized during their respective department’s ward rounds. For more information log on to:</w:t>
            </w:r>
            <w:r w:rsidRPr="003E2354">
              <w:rPr>
                <w:rStyle w:val="apple-converted-space"/>
                <w:rFonts w:ascii="Calibri Light" w:hAnsi="Calibri Light" w:cs="Calibri Light"/>
                <w:color w:val="000000"/>
                <w:sz w:val="21"/>
                <w:szCs w:val="21"/>
              </w:rPr>
              <w:t> </w:t>
            </w:r>
            <w:hyperlink r:id="rId26" w:tooltip="https://www.utmb.edu/osler/awards/thayer-award-for-excellence" w:history="1">
              <w:r w:rsidRPr="003E2354">
                <w:rPr>
                  <w:rStyle w:val="Hyperlink"/>
                  <w:rFonts w:ascii="Calibri Light" w:hAnsi="Calibri Light" w:cs="Calibri Light"/>
                  <w:color w:val="0563C1"/>
                  <w:sz w:val="21"/>
                  <w:szCs w:val="21"/>
                </w:rPr>
                <w:t>https://www.utmb.edu/osler/awards/thayer-award-for-excellence</w:t>
              </w:r>
            </w:hyperlink>
            <w:r w:rsidRPr="003E2354">
              <w:rPr>
                <w:rFonts w:ascii="Calibri Light" w:hAnsi="Calibri Light" w:cs="Calibri Light"/>
                <w:color w:val="000000"/>
                <w:sz w:val="21"/>
                <w:szCs w:val="21"/>
              </w:rPr>
              <w:t>.</w:t>
            </w:r>
          </w:p>
          <w:p w14:paraId="18380013" w14:textId="13A2D5A1" w:rsidR="00741DE2" w:rsidRPr="003E2354" w:rsidRDefault="00741DE2" w:rsidP="003E2354">
            <w:pPr>
              <w:rPr>
                <w:rFonts w:ascii="Calibri Light" w:hAnsi="Calibri Light" w:cs="Calibri Light"/>
                <w:sz w:val="21"/>
                <w:szCs w:val="21"/>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8E3BAF8" w14:textId="77777777" w:rsidR="003962EC" w:rsidRDefault="00212AAF" w:rsidP="003962EC">
            <w:r>
              <w:rPr>
                <w:rFonts w:asciiTheme="majorHAnsi" w:hAnsiTheme="majorHAnsi"/>
                <w:b/>
                <w:color w:val="FF0000"/>
                <w:sz w:val="28"/>
              </w:rPr>
              <w:t>DID YOU KNOW?</w:t>
            </w:r>
            <w:r>
              <w:br/>
            </w:r>
            <w:r w:rsidR="003962EC" w:rsidRPr="003962EC">
              <w:rPr>
                <w:rFonts w:ascii="Calibri Light" w:hAnsi="Calibri Light" w:cs="Calibri Light"/>
                <w:sz w:val="21"/>
                <w:szCs w:val="21"/>
              </w:rPr>
              <w:t>UTMB’s Academic Enterprise continues to work tirelessly to meet the state’s acute shortages of highly trained health care professionals. During the academic year 2019-2020 alone, UTMB conferred degrees to 215 doctors, 88 physician assistants, 574 nurses, 64 biomedical scientists and 237 allied health professionals such as occupational, physical and respiratory therapists. They join more than 34,000 alumni of record in practicing UTMB’s strong legacy of service and excellence that has defined the institution since 1891. Additional data related to the Academic Enterprise, as well as about all of UTMB, is available on the UTMB Data Reference Card. Download a PDF version at </w:t>
            </w:r>
            <w:hyperlink r:id="rId27" w:history="1">
              <w:r w:rsidR="003962EC" w:rsidRPr="003962EC">
                <w:rPr>
                  <w:rStyle w:val="Hyperlink"/>
                  <w:rFonts w:ascii="Calibri Light" w:hAnsi="Calibri Light" w:cs="Calibri Light"/>
                  <w:sz w:val="21"/>
                  <w:szCs w:val="21"/>
                </w:rPr>
                <w:t>https://www.utmb.edu/facts</w:t>
              </w:r>
            </w:hyperlink>
            <w:r w:rsidR="003962EC" w:rsidRPr="003962EC">
              <w:rPr>
                <w:rFonts w:ascii="Calibri Light" w:hAnsi="Calibri Light" w:cs="Calibri Light"/>
                <w:sz w:val="21"/>
                <w:szCs w:val="21"/>
              </w:rPr>
              <w:t>.</w:t>
            </w:r>
          </w:p>
          <w:p w14:paraId="29F3D34D" w14:textId="33224D4E" w:rsidR="009A7614" w:rsidRPr="009342A1" w:rsidRDefault="009A7614" w:rsidP="00812B7B"/>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77586" w14:textId="77777777" w:rsidR="004B664C" w:rsidRDefault="004B664C" w:rsidP="00874B86">
      <w:r>
        <w:separator/>
      </w:r>
    </w:p>
  </w:endnote>
  <w:endnote w:type="continuationSeparator" w:id="0">
    <w:p w14:paraId="0ED9FD44" w14:textId="77777777" w:rsidR="004B664C" w:rsidRDefault="004B664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9851E" w14:textId="77777777" w:rsidR="004B664C" w:rsidRDefault="004B664C" w:rsidP="00874B86">
      <w:r>
        <w:separator/>
      </w:r>
    </w:p>
  </w:footnote>
  <w:footnote w:type="continuationSeparator" w:id="0">
    <w:p w14:paraId="01EDD5DB" w14:textId="77777777" w:rsidR="004B664C" w:rsidRDefault="004B664C"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3B7B8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2A6D"/>
    <w:multiLevelType w:val="multilevel"/>
    <w:tmpl w:val="BC8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7638C"/>
    <w:multiLevelType w:val="multilevel"/>
    <w:tmpl w:val="55C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87CDA"/>
    <w:multiLevelType w:val="multilevel"/>
    <w:tmpl w:val="129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461D72"/>
    <w:multiLevelType w:val="multilevel"/>
    <w:tmpl w:val="903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42D02"/>
    <w:multiLevelType w:val="hybridMultilevel"/>
    <w:tmpl w:val="D14A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72A86"/>
    <w:multiLevelType w:val="multilevel"/>
    <w:tmpl w:val="233E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B14FB"/>
    <w:multiLevelType w:val="multilevel"/>
    <w:tmpl w:val="195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C3009"/>
    <w:multiLevelType w:val="multilevel"/>
    <w:tmpl w:val="1B04A8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3955D2B"/>
    <w:multiLevelType w:val="multilevel"/>
    <w:tmpl w:val="F918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B688E"/>
    <w:multiLevelType w:val="multilevel"/>
    <w:tmpl w:val="AA78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D5228C"/>
    <w:multiLevelType w:val="multilevel"/>
    <w:tmpl w:val="265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E6693A"/>
    <w:multiLevelType w:val="multilevel"/>
    <w:tmpl w:val="4256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A2181"/>
    <w:multiLevelType w:val="hybridMultilevel"/>
    <w:tmpl w:val="1CF2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C1A55"/>
    <w:multiLevelType w:val="multilevel"/>
    <w:tmpl w:val="C3B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825981"/>
    <w:multiLevelType w:val="multilevel"/>
    <w:tmpl w:val="D78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4C2B06"/>
    <w:multiLevelType w:val="multilevel"/>
    <w:tmpl w:val="6D0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802B87"/>
    <w:multiLevelType w:val="hybridMultilevel"/>
    <w:tmpl w:val="46F2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5412B"/>
    <w:multiLevelType w:val="multilevel"/>
    <w:tmpl w:val="C07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01E6B"/>
    <w:multiLevelType w:val="multilevel"/>
    <w:tmpl w:val="6B4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B06C29"/>
    <w:multiLevelType w:val="multilevel"/>
    <w:tmpl w:val="5E5A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A85650"/>
    <w:multiLevelType w:val="multilevel"/>
    <w:tmpl w:val="134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AC463F"/>
    <w:multiLevelType w:val="multilevel"/>
    <w:tmpl w:val="3A621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9"/>
  </w:num>
  <w:num w:numId="3">
    <w:abstractNumId w:val="21"/>
  </w:num>
  <w:num w:numId="4">
    <w:abstractNumId w:val="2"/>
  </w:num>
  <w:num w:numId="5">
    <w:abstractNumId w:val="19"/>
  </w:num>
  <w:num w:numId="6">
    <w:abstractNumId w:val="4"/>
  </w:num>
  <w:num w:numId="7">
    <w:abstractNumId w:val="0"/>
  </w:num>
  <w:num w:numId="8">
    <w:abstractNumId w:val="12"/>
  </w:num>
  <w:num w:numId="9">
    <w:abstractNumId w:val="6"/>
  </w:num>
  <w:num w:numId="10">
    <w:abstractNumId w:val="17"/>
  </w:num>
  <w:num w:numId="11">
    <w:abstractNumId w:val="15"/>
  </w:num>
  <w:num w:numId="12">
    <w:abstractNumId w:val="8"/>
  </w:num>
  <w:num w:numId="13">
    <w:abstractNumId w:val="14"/>
  </w:num>
  <w:num w:numId="14">
    <w:abstractNumId w:val="11"/>
  </w:num>
  <w:num w:numId="15">
    <w:abstractNumId w:val="7"/>
  </w:num>
  <w:num w:numId="16">
    <w:abstractNumId w:val="16"/>
  </w:num>
  <w:num w:numId="17">
    <w:abstractNumId w:val="20"/>
  </w:num>
  <w:num w:numId="18">
    <w:abstractNumId w:val="3"/>
  </w:num>
  <w:num w:numId="19">
    <w:abstractNumId w:val="10"/>
  </w:num>
  <w:num w:numId="20">
    <w:abstractNumId w:val="18"/>
  </w:num>
  <w:num w:numId="21">
    <w:abstractNumId w:val="13"/>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4CEB"/>
    <w:rsid w:val="000A508E"/>
    <w:rsid w:val="000A5A2B"/>
    <w:rsid w:val="000B2BB1"/>
    <w:rsid w:val="000B381B"/>
    <w:rsid w:val="000B5364"/>
    <w:rsid w:val="000B6351"/>
    <w:rsid w:val="000B666C"/>
    <w:rsid w:val="000B7007"/>
    <w:rsid w:val="000B73A7"/>
    <w:rsid w:val="000B7AD7"/>
    <w:rsid w:val="000C1FC9"/>
    <w:rsid w:val="000C69D6"/>
    <w:rsid w:val="000C7444"/>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46A69"/>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6C71"/>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3DC6"/>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962EC"/>
    <w:rsid w:val="003A09D9"/>
    <w:rsid w:val="003A164D"/>
    <w:rsid w:val="003A20EF"/>
    <w:rsid w:val="003A3D5E"/>
    <w:rsid w:val="003A4577"/>
    <w:rsid w:val="003B1F2B"/>
    <w:rsid w:val="003B602F"/>
    <w:rsid w:val="003B75F3"/>
    <w:rsid w:val="003B7B8A"/>
    <w:rsid w:val="003C139A"/>
    <w:rsid w:val="003C153E"/>
    <w:rsid w:val="003C4C01"/>
    <w:rsid w:val="003C4E41"/>
    <w:rsid w:val="003C65F9"/>
    <w:rsid w:val="003C7C60"/>
    <w:rsid w:val="003D0B4E"/>
    <w:rsid w:val="003D338D"/>
    <w:rsid w:val="003D7706"/>
    <w:rsid w:val="003D7E2A"/>
    <w:rsid w:val="003E061E"/>
    <w:rsid w:val="003E2098"/>
    <w:rsid w:val="003E2354"/>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F39"/>
    <w:rsid w:val="004B3A59"/>
    <w:rsid w:val="004B664C"/>
    <w:rsid w:val="004C1619"/>
    <w:rsid w:val="004C3912"/>
    <w:rsid w:val="004C3BE1"/>
    <w:rsid w:val="004C4313"/>
    <w:rsid w:val="004C7065"/>
    <w:rsid w:val="004C7EA8"/>
    <w:rsid w:val="004D233B"/>
    <w:rsid w:val="004D4424"/>
    <w:rsid w:val="004E0DF2"/>
    <w:rsid w:val="004F0697"/>
    <w:rsid w:val="004F2D11"/>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87C72"/>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1831"/>
    <w:rsid w:val="005D238F"/>
    <w:rsid w:val="005D27C3"/>
    <w:rsid w:val="005D63D2"/>
    <w:rsid w:val="005D7C91"/>
    <w:rsid w:val="005E1601"/>
    <w:rsid w:val="005E2076"/>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1DE2"/>
    <w:rsid w:val="00742B27"/>
    <w:rsid w:val="0074526C"/>
    <w:rsid w:val="00747AAD"/>
    <w:rsid w:val="00747B16"/>
    <w:rsid w:val="00757978"/>
    <w:rsid w:val="00760378"/>
    <w:rsid w:val="007616DD"/>
    <w:rsid w:val="00763339"/>
    <w:rsid w:val="00767FEA"/>
    <w:rsid w:val="007704B6"/>
    <w:rsid w:val="007704C1"/>
    <w:rsid w:val="00770893"/>
    <w:rsid w:val="007727F9"/>
    <w:rsid w:val="00772C83"/>
    <w:rsid w:val="007741A7"/>
    <w:rsid w:val="00777A9D"/>
    <w:rsid w:val="0078324C"/>
    <w:rsid w:val="00787883"/>
    <w:rsid w:val="00790A71"/>
    <w:rsid w:val="0079222C"/>
    <w:rsid w:val="00793B02"/>
    <w:rsid w:val="007949C4"/>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1C26"/>
    <w:rsid w:val="0082303B"/>
    <w:rsid w:val="0082346E"/>
    <w:rsid w:val="00824F3C"/>
    <w:rsid w:val="00825D37"/>
    <w:rsid w:val="0083135F"/>
    <w:rsid w:val="008315E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CB3"/>
    <w:rsid w:val="00891187"/>
    <w:rsid w:val="0089149D"/>
    <w:rsid w:val="008917C8"/>
    <w:rsid w:val="00892C46"/>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42A1"/>
    <w:rsid w:val="00936B3A"/>
    <w:rsid w:val="00941A4B"/>
    <w:rsid w:val="00944FCA"/>
    <w:rsid w:val="00945150"/>
    <w:rsid w:val="00947F85"/>
    <w:rsid w:val="0095085F"/>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64A29"/>
    <w:rsid w:val="00A651B6"/>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5C8F"/>
    <w:rsid w:val="00AD6899"/>
    <w:rsid w:val="00AD7F67"/>
    <w:rsid w:val="00AE0318"/>
    <w:rsid w:val="00AE03F6"/>
    <w:rsid w:val="00AE262D"/>
    <w:rsid w:val="00AE72FD"/>
    <w:rsid w:val="00AF2AA4"/>
    <w:rsid w:val="00AF2D43"/>
    <w:rsid w:val="00AF3BFB"/>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E59C7"/>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4ADB"/>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4F05"/>
    <w:rsid w:val="00D05E81"/>
    <w:rsid w:val="00D06680"/>
    <w:rsid w:val="00D078F8"/>
    <w:rsid w:val="00D12C2F"/>
    <w:rsid w:val="00D15FEE"/>
    <w:rsid w:val="00D20A45"/>
    <w:rsid w:val="00D22049"/>
    <w:rsid w:val="00D24421"/>
    <w:rsid w:val="00D24B33"/>
    <w:rsid w:val="00D25465"/>
    <w:rsid w:val="00D2629A"/>
    <w:rsid w:val="00D30FD0"/>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1C0"/>
    <w:rsid w:val="00D85DA7"/>
    <w:rsid w:val="00D903E8"/>
    <w:rsid w:val="00D915F2"/>
    <w:rsid w:val="00D9481E"/>
    <w:rsid w:val="00D97BA9"/>
    <w:rsid w:val="00D97C61"/>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2CA2"/>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57FC1"/>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0EC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11A"/>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C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normaltextrun">
    <w:name w:val="normaltextrun"/>
    <w:basedOn w:val="DefaultParagraphFont"/>
    <w:rsid w:val="00AF2D43"/>
  </w:style>
  <w:style w:type="character" w:customStyle="1" w:styleId="eop">
    <w:name w:val="eop"/>
    <w:basedOn w:val="DefaultParagraphFont"/>
    <w:rsid w:val="007704C1"/>
  </w:style>
  <w:style w:type="paragraph" w:customStyle="1" w:styleId="xxmsonormal">
    <w:name w:val="xxmsonormal"/>
    <w:basedOn w:val="Normal"/>
    <w:rsid w:val="00A64A29"/>
    <w:pPr>
      <w:spacing w:before="100" w:beforeAutospacing="1" w:after="100" w:afterAutospacing="1"/>
    </w:pPr>
  </w:style>
  <w:style w:type="paragraph" w:customStyle="1" w:styleId="xxmsolistparagraph">
    <w:name w:val="xxmsolistparagraph"/>
    <w:basedOn w:val="Normal"/>
    <w:rsid w:val="00A64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8259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19788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0925772">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2350496">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3410618">
      <w:bodyDiv w:val="1"/>
      <w:marLeft w:val="0"/>
      <w:marRight w:val="0"/>
      <w:marTop w:val="0"/>
      <w:marBottom w:val="0"/>
      <w:divBdr>
        <w:top w:val="none" w:sz="0" w:space="0" w:color="auto"/>
        <w:left w:val="none" w:sz="0" w:space="0" w:color="auto"/>
        <w:bottom w:val="none" w:sz="0" w:space="0" w:color="auto"/>
        <w:right w:val="none" w:sz="0" w:space="0" w:color="auto"/>
      </w:divBdr>
    </w:div>
    <w:div w:id="318579288">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632700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7661848">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18508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172524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0860300">
      <w:bodyDiv w:val="1"/>
      <w:marLeft w:val="0"/>
      <w:marRight w:val="0"/>
      <w:marTop w:val="0"/>
      <w:marBottom w:val="0"/>
      <w:divBdr>
        <w:top w:val="none" w:sz="0" w:space="0" w:color="auto"/>
        <w:left w:val="none" w:sz="0" w:space="0" w:color="auto"/>
        <w:bottom w:val="none" w:sz="0" w:space="0" w:color="auto"/>
        <w:right w:val="none" w:sz="0" w:space="0" w:color="auto"/>
      </w:divBdr>
    </w:div>
    <w:div w:id="431585038">
      <w:bodyDiv w:val="1"/>
      <w:marLeft w:val="0"/>
      <w:marRight w:val="0"/>
      <w:marTop w:val="0"/>
      <w:marBottom w:val="0"/>
      <w:divBdr>
        <w:top w:val="none" w:sz="0" w:space="0" w:color="auto"/>
        <w:left w:val="none" w:sz="0" w:space="0" w:color="auto"/>
        <w:bottom w:val="none" w:sz="0" w:space="0" w:color="auto"/>
        <w:right w:val="none" w:sz="0" w:space="0" w:color="auto"/>
      </w:divBdr>
    </w:div>
    <w:div w:id="431703748">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655597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80328">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419301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094186">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280536">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451054">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1310210">
      <w:bodyDiv w:val="1"/>
      <w:marLeft w:val="0"/>
      <w:marRight w:val="0"/>
      <w:marTop w:val="0"/>
      <w:marBottom w:val="0"/>
      <w:divBdr>
        <w:top w:val="none" w:sz="0" w:space="0" w:color="auto"/>
        <w:left w:val="none" w:sz="0" w:space="0" w:color="auto"/>
        <w:bottom w:val="none" w:sz="0" w:space="0" w:color="auto"/>
        <w:right w:val="none" w:sz="0" w:space="0" w:color="auto"/>
      </w:divBdr>
    </w:div>
    <w:div w:id="88133105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7790630">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6501420">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229467">
      <w:bodyDiv w:val="1"/>
      <w:marLeft w:val="0"/>
      <w:marRight w:val="0"/>
      <w:marTop w:val="0"/>
      <w:marBottom w:val="0"/>
      <w:divBdr>
        <w:top w:val="none" w:sz="0" w:space="0" w:color="auto"/>
        <w:left w:val="none" w:sz="0" w:space="0" w:color="auto"/>
        <w:bottom w:val="none" w:sz="0" w:space="0" w:color="auto"/>
        <w:right w:val="none" w:sz="0" w:space="0" w:color="auto"/>
      </w:divBdr>
    </w:div>
    <w:div w:id="949359354">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1634750">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1898597">
      <w:bodyDiv w:val="1"/>
      <w:marLeft w:val="0"/>
      <w:marRight w:val="0"/>
      <w:marTop w:val="0"/>
      <w:marBottom w:val="0"/>
      <w:divBdr>
        <w:top w:val="none" w:sz="0" w:space="0" w:color="auto"/>
        <w:left w:val="none" w:sz="0" w:space="0" w:color="auto"/>
        <w:bottom w:val="none" w:sz="0" w:space="0" w:color="auto"/>
        <w:right w:val="none" w:sz="0" w:space="0" w:color="auto"/>
      </w:divBdr>
    </w:div>
    <w:div w:id="1095711664">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624497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3360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036424">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31862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29938372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362322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419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5105664">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2595977">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953384">
      <w:bodyDiv w:val="1"/>
      <w:marLeft w:val="0"/>
      <w:marRight w:val="0"/>
      <w:marTop w:val="0"/>
      <w:marBottom w:val="0"/>
      <w:divBdr>
        <w:top w:val="none" w:sz="0" w:space="0" w:color="auto"/>
        <w:left w:val="none" w:sz="0" w:space="0" w:color="auto"/>
        <w:bottom w:val="none" w:sz="0" w:space="0" w:color="auto"/>
        <w:right w:val="none" w:sz="0" w:space="0" w:color="auto"/>
      </w:divBdr>
    </w:div>
    <w:div w:id="1548180163">
      <w:bodyDiv w:val="1"/>
      <w:marLeft w:val="0"/>
      <w:marRight w:val="0"/>
      <w:marTop w:val="0"/>
      <w:marBottom w:val="0"/>
      <w:divBdr>
        <w:top w:val="none" w:sz="0" w:space="0" w:color="auto"/>
        <w:left w:val="none" w:sz="0" w:space="0" w:color="auto"/>
        <w:bottom w:val="none" w:sz="0" w:space="0" w:color="auto"/>
        <w:right w:val="none" w:sz="0" w:space="0" w:color="auto"/>
      </w:divBdr>
    </w:div>
    <w:div w:id="155480574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481086">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825172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14266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5936739">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3901731">
      <w:bodyDiv w:val="1"/>
      <w:marLeft w:val="0"/>
      <w:marRight w:val="0"/>
      <w:marTop w:val="0"/>
      <w:marBottom w:val="0"/>
      <w:divBdr>
        <w:top w:val="none" w:sz="0" w:space="0" w:color="auto"/>
        <w:left w:val="none" w:sz="0" w:space="0" w:color="auto"/>
        <w:bottom w:val="none" w:sz="0" w:space="0" w:color="auto"/>
        <w:right w:val="none" w:sz="0" w:space="0" w:color="auto"/>
      </w:divBdr>
    </w:div>
    <w:div w:id="17057108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028985">
      <w:bodyDiv w:val="1"/>
      <w:marLeft w:val="0"/>
      <w:marRight w:val="0"/>
      <w:marTop w:val="0"/>
      <w:marBottom w:val="0"/>
      <w:divBdr>
        <w:top w:val="none" w:sz="0" w:space="0" w:color="auto"/>
        <w:left w:val="none" w:sz="0" w:space="0" w:color="auto"/>
        <w:bottom w:val="none" w:sz="0" w:space="0" w:color="auto"/>
        <w:right w:val="none" w:sz="0" w:space="0" w:color="auto"/>
      </w:divBdr>
    </w:div>
    <w:div w:id="1771584503">
      <w:bodyDiv w:val="1"/>
      <w:marLeft w:val="0"/>
      <w:marRight w:val="0"/>
      <w:marTop w:val="0"/>
      <w:marBottom w:val="0"/>
      <w:divBdr>
        <w:top w:val="none" w:sz="0" w:space="0" w:color="auto"/>
        <w:left w:val="none" w:sz="0" w:space="0" w:color="auto"/>
        <w:bottom w:val="none" w:sz="0" w:space="0" w:color="auto"/>
        <w:right w:val="none" w:sz="0" w:space="0" w:color="auto"/>
      </w:divBdr>
    </w:div>
    <w:div w:id="177767350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089707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338533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6869">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3363764">
      <w:bodyDiv w:val="1"/>
      <w:marLeft w:val="0"/>
      <w:marRight w:val="0"/>
      <w:marTop w:val="0"/>
      <w:marBottom w:val="0"/>
      <w:divBdr>
        <w:top w:val="none" w:sz="0" w:space="0" w:color="auto"/>
        <w:left w:val="none" w:sz="0" w:space="0" w:color="auto"/>
        <w:bottom w:val="none" w:sz="0" w:space="0" w:color="auto"/>
        <w:right w:val="none" w:sz="0" w:space="0" w:color="auto"/>
      </w:divBdr>
    </w:div>
    <w:div w:id="2047755483">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93270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014407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utmb.us/4ov" TargetMode="External"/><Relationship Id="rId26" Type="http://schemas.openxmlformats.org/officeDocument/2006/relationships/hyperlink" Target="https://www.utmb.edu/osler/awards/thayer-award-for-excellence"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ov" TargetMode="External"/><Relationship Id="rId25" Type="http://schemas.openxmlformats.org/officeDocument/2006/relationships/hyperlink" Target="https://www.utmb.edu/policies_and_procedures/IHOP/Health_Safety_and_Security/IHOP%20-%2008.01.21%20-%20Guidelines%20for%20Storage%20of%20Patient%20Care%20Supplies.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utmb.edu/hr/diversity/black-alliance-resource-grou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utmb.edu/public-ale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utmb.edu/facts"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56D27-63DF-499D-AD14-AF9A0167AACA}">
  <ds:schemaRefs>
    <ds:schemaRef ds:uri="http://schemas.microsoft.com/office/2006/documentManagement/types"/>
    <ds:schemaRef ds:uri="http://schemas.microsoft.com/office/infopath/2007/PartnerControls"/>
    <ds:schemaRef ds:uri="http://schemas.microsoft.com/sharepoint/v3"/>
    <ds:schemaRef ds:uri="2ed015d1-f7a6-4d6f-97ba-b37262e2f255"/>
    <ds:schemaRef ds:uri="http://purl.org/dc/dcmitype/"/>
    <ds:schemaRef ds:uri="http://schemas.openxmlformats.org/package/2006/metadata/core-properties"/>
    <ds:schemaRef ds:uri="http://www.w3.org/XML/1998/namespace"/>
    <ds:schemaRef ds:uri="96b5767f-53a9-4803-8434-6fd8f76382d3"/>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9E97983-FC0D-FD4D-A45F-0DACC98D71F4}">
  <ds:schemaRefs>
    <ds:schemaRef ds:uri="http://schemas.openxmlformats.org/officeDocument/2006/bibliography"/>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BAF07FF2-2927-4121-8E48-1BBCA3C3E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2020-11-12T16:45:00Z</cp:lastPrinted>
  <dcterms:created xsi:type="dcterms:W3CDTF">2021-02-18T18:46:00Z</dcterms:created>
  <dcterms:modified xsi:type="dcterms:W3CDTF">2021-02-18T19:02:00Z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