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E80AD0"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E80AD0"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C2829" w14:paraId="05EB0486" w14:textId="77777777" w:rsidTr="001E24E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B145A24" w:rsidR="009C2829" w:rsidRPr="000257FB" w:rsidRDefault="00FC304A" w:rsidP="0080543C">
            <w:pPr>
              <w:pStyle w:val="Header"/>
              <w:jc w:val="center"/>
              <w:rPr>
                <w:rFonts w:asciiTheme="majorHAnsi" w:hAnsiTheme="majorHAnsi"/>
                <w:b/>
              </w:rPr>
            </w:pPr>
            <w:r>
              <w:rPr>
                <w:rFonts w:asciiTheme="majorHAnsi" w:hAnsiTheme="majorHAnsi"/>
                <w:b/>
                <w:sz w:val="22"/>
              </w:rPr>
              <w:t>Oct. 19</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74ED22C7" w:rsidR="00936B3A" w:rsidRDefault="00936B3A" w:rsidP="003F0266">
            <w:pPr>
              <w:rPr>
                <w:rFonts w:ascii="Calibri Light" w:hAnsi="Calibri Light"/>
                <w:noProof/>
                <w:sz w:val="20"/>
              </w:rPr>
            </w:pPr>
          </w:p>
          <w:p w14:paraId="27766CDA" w14:textId="77777777" w:rsidR="00E80AD0" w:rsidRDefault="00E80AD0" w:rsidP="00E80AD0">
            <w:pPr>
              <w:rPr>
                <w:rFonts w:ascii="Calibri Light" w:hAnsi="Calibri Light"/>
                <w:b/>
                <w:iCs/>
                <w:noProof/>
                <w:sz w:val="20"/>
              </w:rPr>
            </w:pPr>
            <w:r>
              <w:rPr>
                <w:rFonts w:ascii="Calibri Light" w:hAnsi="Calibri Light"/>
                <w:b/>
                <w:iCs/>
                <w:noProof/>
                <w:sz w:val="20"/>
              </w:rPr>
              <w:t>OEA</w:t>
            </w:r>
          </w:p>
          <w:p w14:paraId="053AC1B6" w14:textId="77777777" w:rsidR="00E80AD0" w:rsidRPr="005C65FB" w:rsidRDefault="00E80AD0" w:rsidP="00E80AD0">
            <w:pPr>
              <w:rPr>
                <w:rFonts w:ascii="Calibri Light" w:hAnsi="Calibri Light"/>
                <w:iCs/>
                <w:noProof/>
                <w:sz w:val="20"/>
              </w:rPr>
            </w:pPr>
            <w:r>
              <w:rPr>
                <w:rFonts w:ascii="Calibri Light" w:hAnsi="Calibri Light"/>
                <w:iCs/>
                <w:noProof/>
                <w:sz w:val="20"/>
              </w:rPr>
              <w:t xml:space="preserve">Effective October 30, Dr. Majka Woods will be serving as Interim Associate Dean for Educational Affairs. </w:t>
            </w:r>
          </w:p>
          <w:p w14:paraId="3A2626C7" w14:textId="77777777" w:rsidR="00E80AD0" w:rsidRDefault="00E80AD0" w:rsidP="008B6179">
            <w:pPr>
              <w:rPr>
                <w:rFonts w:ascii="Calibri Light" w:hAnsi="Calibri Light"/>
                <w:b/>
                <w:noProof/>
                <w:sz w:val="20"/>
              </w:rPr>
            </w:pPr>
          </w:p>
          <w:p w14:paraId="2C268AAA" w14:textId="77777777" w:rsidR="00936B3A" w:rsidRDefault="005C65FB" w:rsidP="008B6179">
            <w:pPr>
              <w:rPr>
                <w:rFonts w:ascii="Calibri Light" w:hAnsi="Calibri Light"/>
                <w:b/>
                <w:noProof/>
                <w:sz w:val="20"/>
              </w:rPr>
            </w:pPr>
            <w:bookmarkStart w:id="0" w:name="_GoBack"/>
            <w:bookmarkEnd w:id="0"/>
            <w:r>
              <w:rPr>
                <w:rFonts w:ascii="Calibri Light" w:hAnsi="Calibri Light"/>
                <w:b/>
                <w:noProof/>
                <w:sz w:val="20"/>
              </w:rPr>
              <w:t>OSAA</w:t>
            </w:r>
          </w:p>
          <w:p w14:paraId="36F65D72" w14:textId="39F958DA" w:rsidR="005C65FB" w:rsidRPr="005C65FB" w:rsidRDefault="005C65FB" w:rsidP="005C65FB">
            <w:pPr>
              <w:rPr>
                <w:rFonts w:ascii="Calibri Light" w:hAnsi="Calibri Light"/>
                <w:noProof/>
                <w:sz w:val="20"/>
              </w:rPr>
            </w:pPr>
            <w:r w:rsidRPr="005C65FB">
              <w:rPr>
                <w:rFonts w:ascii="Calibri Light" w:hAnsi="Calibri Light"/>
                <w:noProof/>
                <w:sz w:val="20"/>
              </w:rPr>
              <w:t>Hector P. Garcia,</w:t>
            </w:r>
            <w:r>
              <w:rPr>
                <w:rFonts w:ascii="Calibri Light" w:hAnsi="Calibri Light"/>
                <w:noProof/>
                <w:sz w:val="20"/>
              </w:rPr>
              <w:t xml:space="preserve"> MD, Cultural Competence Award Winners</w:t>
            </w:r>
          </w:p>
          <w:p w14:paraId="510F994B" w14:textId="77777777" w:rsidR="005C65FB" w:rsidRPr="005C65FB" w:rsidRDefault="005C65FB" w:rsidP="005C65FB">
            <w:pPr>
              <w:pStyle w:val="ListParagraph"/>
              <w:numPr>
                <w:ilvl w:val="0"/>
                <w:numId w:val="10"/>
              </w:numPr>
              <w:rPr>
                <w:rFonts w:ascii="Calibri Light" w:hAnsi="Calibri Light"/>
                <w:noProof/>
                <w:sz w:val="20"/>
              </w:rPr>
            </w:pPr>
            <w:r w:rsidRPr="005C65FB">
              <w:rPr>
                <w:rFonts w:ascii="Calibri Light" w:hAnsi="Calibri Light"/>
                <w:noProof/>
                <w:sz w:val="20"/>
              </w:rPr>
              <w:t xml:space="preserve">Essay: Stephanie Tutak, MS4, for her essay on creating treatment environments with culturally competent care. </w:t>
            </w:r>
          </w:p>
          <w:p w14:paraId="5E78AAE2" w14:textId="77777777" w:rsidR="005C65FB" w:rsidRPr="005C65FB" w:rsidRDefault="005C65FB" w:rsidP="005C65FB">
            <w:pPr>
              <w:pStyle w:val="ListParagraph"/>
              <w:numPr>
                <w:ilvl w:val="0"/>
                <w:numId w:val="10"/>
              </w:numPr>
              <w:rPr>
                <w:rFonts w:ascii="Calibri Light" w:hAnsi="Calibri Light"/>
                <w:noProof/>
                <w:sz w:val="20"/>
              </w:rPr>
            </w:pPr>
            <w:r w:rsidRPr="005C65FB">
              <w:rPr>
                <w:rFonts w:ascii="Calibri Light" w:hAnsi="Calibri Light"/>
                <w:noProof/>
                <w:sz w:val="20"/>
              </w:rPr>
              <w:t>Abstract/Poster: Florentino Saenz, MS1, for his poster, ‘Determining the Role of Stress Management in Improving Health Outcomes’.</w:t>
            </w:r>
          </w:p>
          <w:p w14:paraId="780FD34A" w14:textId="77777777" w:rsidR="005C65FB" w:rsidRDefault="005C65FB" w:rsidP="008B6179">
            <w:pPr>
              <w:rPr>
                <w:rFonts w:ascii="Calibri Light" w:hAnsi="Calibri Light"/>
                <w:noProof/>
                <w:sz w:val="20"/>
              </w:rPr>
            </w:pPr>
          </w:p>
          <w:p w14:paraId="5AF1C51C" w14:textId="77777777" w:rsidR="005C65FB" w:rsidRPr="005C65FB" w:rsidRDefault="005C65FB" w:rsidP="005C65FB">
            <w:pPr>
              <w:rPr>
                <w:rFonts w:ascii="Calibri Light" w:hAnsi="Calibri Light"/>
                <w:noProof/>
                <w:sz w:val="20"/>
              </w:rPr>
            </w:pPr>
            <w:r w:rsidRPr="005C65FB">
              <w:rPr>
                <w:rFonts w:ascii="Calibri Light" w:hAnsi="Calibri Light"/>
                <w:noProof/>
                <w:sz w:val="20"/>
              </w:rPr>
              <w:t>Medical students and residents are invited to register to the 2</w:t>
            </w:r>
            <w:r w:rsidRPr="005C65FB">
              <w:rPr>
                <w:rFonts w:ascii="Calibri Light" w:hAnsi="Calibri Light"/>
                <w:noProof/>
                <w:sz w:val="20"/>
                <w:vertAlign w:val="superscript"/>
              </w:rPr>
              <w:t>nd</w:t>
            </w:r>
            <w:r w:rsidRPr="005C65FB">
              <w:rPr>
                <w:rFonts w:ascii="Calibri Light" w:hAnsi="Calibri Light"/>
                <w:noProof/>
                <w:sz w:val="20"/>
              </w:rPr>
              <w:t xml:space="preserve"> Annual BNGAP Academic Medicine Career Development Southeast Texas Regional Conference (</w:t>
            </w:r>
            <w:hyperlink r:id="rId13" w:history="1">
              <w:r w:rsidRPr="005C65FB">
                <w:rPr>
                  <w:rStyle w:val="Hyperlink"/>
                  <w:rFonts w:ascii="Calibri Light" w:hAnsi="Calibri Light"/>
                  <w:noProof/>
                  <w:sz w:val="20"/>
                </w:rPr>
                <w:t>BNGAP</w:t>
              </w:r>
            </w:hyperlink>
            <w:r w:rsidRPr="005C65FB">
              <w:rPr>
                <w:rFonts w:ascii="Calibri Light" w:hAnsi="Calibri Light"/>
                <w:noProof/>
                <w:sz w:val="20"/>
              </w:rPr>
              <w:t xml:space="preserve">) at </w:t>
            </w:r>
            <w:hyperlink r:id="rId14" w:history="1">
              <w:r w:rsidRPr="005C65FB">
                <w:rPr>
                  <w:rStyle w:val="Hyperlink"/>
                  <w:rFonts w:ascii="Calibri Light" w:hAnsi="Calibri Light"/>
                  <w:noProof/>
                  <w:sz w:val="20"/>
                </w:rPr>
                <w:t>http://bngap.org/academic-medicine-regional-conferences/regconfregistration-information/</w:t>
              </w:r>
            </w:hyperlink>
            <w:r w:rsidRPr="005C65FB">
              <w:rPr>
                <w:rFonts w:ascii="Calibri Light" w:hAnsi="Calibri Light"/>
                <w:noProof/>
                <w:sz w:val="20"/>
              </w:rPr>
              <w:t xml:space="preserve">. Host institution: UTMB, Jennie Sealy Hospital, Education Center, Saturday, October 28, 8:00 – 5:00. </w:t>
            </w:r>
          </w:p>
          <w:p w14:paraId="5D8F9C9E" w14:textId="77777777" w:rsidR="005C65FB" w:rsidRDefault="005C65FB" w:rsidP="008B6179">
            <w:pPr>
              <w:rPr>
                <w:rFonts w:ascii="Calibri Light" w:hAnsi="Calibri Light"/>
                <w:noProof/>
                <w:sz w:val="20"/>
              </w:rPr>
            </w:pPr>
          </w:p>
          <w:p w14:paraId="2D1B94FB" w14:textId="0BADE061" w:rsidR="005C65FB" w:rsidRDefault="005C65FB" w:rsidP="005C65FB">
            <w:pPr>
              <w:rPr>
                <w:rFonts w:ascii="Calibri Light" w:hAnsi="Calibri Light"/>
                <w:noProof/>
                <w:sz w:val="20"/>
              </w:rPr>
            </w:pPr>
            <w:r>
              <w:rPr>
                <w:rFonts w:ascii="Calibri Light" w:hAnsi="Calibri Light"/>
                <w:noProof/>
                <w:sz w:val="20"/>
              </w:rPr>
              <w:t>Dr. Lauree Thomas</w:t>
            </w:r>
            <w:r w:rsidRPr="005C65FB">
              <w:rPr>
                <w:rFonts w:ascii="Calibri Light" w:hAnsi="Calibri Light"/>
                <w:noProof/>
                <w:sz w:val="20"/>
              </w:rPr>
              <w:t xml:space="preserve"> will receive a citation and the Lifetime Achievement Award from the Cream City Medical Society locate</w:t>
            </w:r>
            <w:r>
              <w:rPr>
                <w:rFonts w:ascii="Calibri Light" w:hAnsi="Calibri Light"/>
                <w:noProof/>
                <w:sz w:val="20"/>
              </w:rPr>
              <w:t>d in Milwaukee, Wisconsin for her</w:t>
            </w:r>
            <w:r w:rsidRPr="005C65FB">
              <w:rPr>
                <w:rFonts w:ascii="Calibri Light" w:hAnsi="Calibri Light"/>
                <w:noProof/>
                <w:sz w:val="20"/>
              </w:rPr>
              <w:t xml:space="preserve"> work in the development of pipeline programs, grants that support the pre-professional development of students, scholarship endowments, research programs, and medical student education. It will be presented on the 28</w:t>
            </w:r>
            <w:r w:rsidRPr="005C65FB">
              <w:rPr>
                <w:rFonts w:ascii="Calibri Light" w:hAnsi="Calibri Light"/>
                <w:noProof/>
                <w:sz w:val="20"/>
                <w:vertAlign w:val="superscript"/>
              </w:rPr>
              <w:t>th</w:t>
            </w:r>
            <w:r w:rsidRPr="005C65FB">
              <w:rPr>
                <w:rFonts w:ascii="Calibri Light" w:hAnsi="Calibri Light"/>
                <w:noProof/>
                <w:sz w:val="20"/>
              </w:rPr>
              <w:t xml:space="preserve"> of October in Milwaukee.</w:t>
            </w:r>
          </w:p>
          <w:p w14:paraId="28858FE7" w14:textId="77777777" w:rsidR="005C65FB" w:rsidRDefault="005C65FB" w:rsidP="005C65FB">
            <w:pPr>
              <w:rPr>
                <w:rFonts w:ascii="Calibri Light" w:hAnsi="Calibri Light"/>
                <w:noProof/>
                <w:sz w:val="20"/>
              </w:rPr>
            </w:pPr>
          </w:p>
          <w:p w14:paraId="26EE6045" w14:textId="24670501" w:rsidR="005C65FB" w:rsidRDefault="005C65FB" w:rsidP="005C65FB">
            <w:pPr>
              <w:rPr>
                <w:rFonts w:ascii="Calibri Light" w:hAnsi="Calibri Light"/>
                <w:b/>
                <w:noProof/>
                <w:sz w:val="20"/>
              </w:rPr>
            </w:pPr>
            <w:r>
              <w:rPr>
                <w:rFonts w:ascii="Calibri Light" w:hAnsi="Calibri Light"/>
                <w:b/>
                <w:noProof/>
                <w:sz w:val="20"/>
              </w:rPr>
              <w:t>OCS</w:t>
            </w:r>
          </w:p>
          <w:p w14:paraId="1F37BD6C" w14:textId="28E90F0D" w:rsidR="005C65FB" w:rsidRDefault="005C65FB" w:rsidP="005C65FB">
            <w:pPr>
              <w:rPr>
                <w:rFonts w:ascii="Calibri Light" w:hAnsi="Calibri Light"/>
                <w:i/>
                <w:iCs/>
                <w:noProof/>
                <w:sz w:val="20"/>
              </w:rPr>
            </w:pPr>
            <w:r w:rsidRPr="005C65FB">
              <w:rPr>
                <w:rFonts w:ascii="Calibri Light" w:hAnsi="Calibri Light"/>
                <w:noProof/>
                <w:sz w:val="20"/>
              </w:rPr>
              <w:t xml:space="preserve">Amy Shanks was awarded a competitive grant from the Association of Standardized Patient Educators (ASPE).   Her project is entitled </w:t>
            </w:r>
            <w:r w:rsidRPr="005C65FB">
              <w:rPr>
                <w:rFonts w:ascii="Calibri Light" w:hAnsi="Calibri Light"/>
                <w:i/>
                <w:iCs/>
                <w:noProof/>
                <w:sz w:val="20"/>
              </w:rPr>
              <w:t>A Simulation for the Continuity in Patient Care. </w:t>
            </w:r>
          </w:p>
          <w:p w14:paraId="4504C792" w14:textId="77777777" w:rsidR="005C65FB" w:rsidRDefault="005C65FB" w:rsidP="005C65FB">
            <w:pPr>
              <w:rPr>
                <w:rFonts w:ascii="Calibri Light" w:hAnsi="Calibri Light"/>
                <w:b/>
                <w:bCs/>
                <w:i/>
                <w:iCs/>
                <w:noProof/>
                <w:sz w:val="20"/>
              </w:rPr>
            </w:pPr>
          </w:p>
          <w:p w14:paraId="08C2F10F" w14:textId="60B7A59E" w:rsidR="005C65FB" w:rsidRDefault="005C65FB" w:rsidP="005C65FB">
            <w:pPr>
              <w:rPr>
                <w:rFonts w:ascii="Calibri Light" w:hAnsi="Calibri Light"/>
                <w:iCs/>
                <w:noProof/>
                <w:sz w:val="20"/>
              </w:rPr>
            </w:pPr>
            <w:r w:rsidRPr="005C65FB">
              <w:rPr>
                <w:rFonts w:ascii="Calibri Light" w:hAnsi="Calibri Light"/>
                <w:bCs/>
                <w:iCs/>
                <w:noProof/>
                <w:sz w:val="20"/>
              </w:rPr>
              <w:t>Dr. Karen Szauter</w:t>
            </w:r>
            <w:r>
              <w:rPr>
                <w:rFonts w:ascii="Calibri Light" w:hAnsi="Calibri Light"/>
                <w:iCs/>
                <w:noProof/>
                <w:sz w:val="20"/>
              </w:rPr>
              <w:t xml:space="preserve"> received</w:t>
            </w:r>
            <w:r w:rsidRPr="005C65FB">
              <w:rPr>
                <w:rFonts w:ascii="Calibri Light" w:hAnsi="Calibri Light"/>
                <w:iCs/>
                <w:noProof/>
                <w:sz w:val="20"/>
              </w:rPr>
              <w:t xml:space="preserve"> the Lifetime Achievement Award from the UTMB Academy of Master Teachers. </w:t>
            </w:r>
          </w:p>
          <w:p w14:paraId="00599397" w14:textId="77777777" w:rsidR="005C65FB" w:rsidRDefault="005C65FB" w:rsidP="005C65FB">
            <w:pPr>
              <w:rPr>
                <w:rFonts w:ascii="Calibri Light" w:hAnsi="Calibri Light"/>
                <w:iCs/>
                <w:noProof/>
                <w:sz w:val="20"/>
              </w:rPr>
            </w:pPr>
          </w:p>
          <w:p w14:paraId="077FBEA2" w14:textId="77777777" w:rsidR="005C65FB" w:rsidRDefault="005C65FB" w:rsidP="005C65FB">
            <w:pPr>
              <w:rPr>
                <w:rFonts w:ascii="Calibri Light" w:hAnsi="Calibri Light"/>
                <w:b/>
                <w:iCs/>
                <w:noProof/>
                <w:sz w:val="20"/>
              </w:rPr>
            </w:pPr>
            <w:r>
              <w:rPr>
                <w:rFonts w:ascii="Calibri Light" w:hAnsi="Calibri Light"/>
                <w:b/>
                <w:iCs/>
                <w:noProof/>
                <w:sz w:val="20"/>
              </w:rPr>
              <w:t>OED</w:t>
            </w:r>
          </w:p>
          <w:p w14:paraId="2AFC67F5" w14:textId="61FF88BB" w:rsidR="005C65FB" w:rsidRPr="005C65FB" w:rsidRDefault="005C65FB" w:rsidP="005C65FB">
            <w:pPr>
              <w:rPr>
                <w:rFonts w:ascii="Calibri Light" w:hAnsi="Calibri Light"/>
                <w:iCs/>
                <w:noProof/>
                <w:sz w:val="20"/>
              </w:rPr>
            </w:pPr>
            <w:r>
              <w:rPr>
                <w:rFonts w:ascii="Calibri Light" w:hAnsi="Calibri Light"/>
                <w:bCs/>
                <w:iCs/>
                <w:noProof/>
                <w:sz w:val="20"/>
              </w:rPr>
              <w:t xml:space="preserve">Dr. </w:t>
            </w:r>
            <w:r w:rsidRPr="005C65FB">
              <w:rPr>
                <w:rFonts w:ascii="Calibri Light" w:hAnsi="Calibri Light"/>
                <w:bCs/>
                <w:iCs/>
                <w:noProof/>
                <w:sz w:val="20"/>
              </w:rPr>
              <w:t>Majka Woods</w:t>
            </w:r>
            <w:r w:rsidRPr="005C65FB">
              <w:rPr>
                <w:rFonts w:ascii="Calibri Light" w:hAnsi="Calibri Light"/>
                <w:iCs/>
                <w:noProof/>
                <w:sz w:val="20"/>
              </w:rPr>
              <w:t xml:space="preserve"> </w:t>
            </w:r>
            <w:r>
              <w:rPr>
                <w:rFonts w:ascii="Calibri Light" w:hAnsi="Calibri Light"/>
                <w:iCs/>
                <w:noProof/>
                <w:sz w:val="20"/>
              </w:rPr>
              <w:t>was recently published</w:t>
            </w:r>
            <w:r w:rsidRPr="005C65FB">
              <w:rPr>
                <w:rFonts w:ascii="Calibri Light" w:hAnsi="Calibri Light"/>
                <w:iCs/>
                <w:noProof/>
                <w:sz w:val="20"/>
              </w:rPr>
              <w:t xml:space="preserve"> in </w:t>
            </w:r>
            <w:r w:rsidRPr="005C65FB">
              <w:rPr>
                <w:rFonts w:ascii="Calibri Light" w:hAnsi="Calibri Light"/>
                <w:i/>
                <w:iCs/>
                <w:noProof/>
                <w:sz w:val="20"/>
              </w:rPr>
              <w:t>Academic Medicine</w:t>
            </w:r>
            <w:r w:rsidRPr="005C65FB">
              <w:rPr>
                <w:rFonts w:ascii="Calibri Light" w:hAnsi="Calibri Light"/>
                <w:iCs/>
                <w:noProof/>
                <w:sz w:val="20"/>
              </w:rPr>
              <w:t xml:space="preserve">: </w:t>
            </w:r>
          </w:p>
          <w:p w14:paraId="302CF686" w14:textId="77777777" w:rsidR="005C65FB" w:rsidRDefault="005C65FB" w:rsidP="005C65FB">
            <w:pPr>
              <w:rPr>
                <w:rFonts w:ascii="Calibri Light" w:hAnsi="Calibri Light"/>
                <w:i/>
                <w:iCs/>
                <w:noProof/>
                <w:sz w:val="20"/>
              </w:rPr>
            </w:pPr>
            <w:r w:rsidRPr="005C65FB">
              <w:rPr>
                <w:rFonts w:ascii="Calibri Light" w:hAnsi="Calibri Light"/>
                <w:iCs/>
                <w:noProof/>
                <w:sz w:val="20"/>
              </w:rPr>
              <w:t xml:space="preserve">Criterion-Based Assessment in a Norm-Based World: How Can We Move Past Grades?  Pereira, Anne; Woods, Majka; Olson, Andrew; van den Hoogenhof, Suzanne; Duffy, Briar; Englander, Robert.  </w:t>
            </w:r>
            <w:r w:rsidRPr="005C65FB">
              <w:rPr>
                <w:rFonts w:ascii="Calibri Light" w:hAnsi="Calibri Light"/>
                <w:i/>
                <w:iCs/>
                <w:noProof/>
                <w:sz w:val="20"/>
              </w:rPr>
              <w:t> </w:t>
            </w:r>
          </w:p>
          <w:p w14:paraId="232D6B5E" w14:textId="77777777" w:rsidR="005C65FB" w:rsidRDefault="005C65FB" w:rsidP="005C65FB">
            <w:pPr>
              <w:rPr>
                <w:rFonts w:ascii="Calibri Light" w:hAnsi="Calibri Light"/>
                <w:i/>
                <w:iCs/>
                <w:noProof/>
                <w:sz w:val="20"/>
              </w:rPr>
            </w:pPr>
          </w:p>
          <w:p w14:paraId="4AC0F7DD" w14:textId="77777777" w:rsidR="005C65FB" w:rsidRPr="005C65FB" w:rsidRDefault="005C65FB" w:rsidP="005C65FB">
            <w:pPr>
              <w:rPr>
                <w:rFonts w:ascii="Calibri Light" w:hAnsi="Calibri Light"/>
                <w:b/>
                <w:iCs/>
                <w:noProof/>
                <w:sz w:val="20"/>
              </w:rPr>
            </w:pPr>
          </w:p>
          <w:p w14:paraId="7C6DE772" w14:textId="77777777" w:rsidR="005C65FB" w:rsidRDefault="005C65FB" w:rsidP="005C65FB">
            <w:pPr>
              <w:rPr>
                <w:rFonts w:ascii="Calibri Light" w:hAnsi="Calibri Light"/>
                <w:i/>
                <w:iCs/>
                <w:noProof/>
                <w:sz w:val="20"/>
              </w:rPr>
            </w:pPr>
          </w:p>
          <w:p w14:paraId="1F54FBC0" w14:textId="77777777" w:rsidR="005C65FB" w:rsidRPr="005C65FB" w:rsidRDefault="005C65FB" w:rsidP="005C65FB">
            <w:pPr>
              <w:rPr>
                <w:rFonts w:ascii="Calibri Light" w:hAnsi="Calibri Light"/>
                <w:noProof/>
                <w:sz w:val="20"/>
              </w:rPr>
            </w:pPr>
          </w:p>
          <w:p w14:paraId="21EFF842" w14:textId="77777777" w:rsidR="005C65FB" w:rsidRPr="005C65FB" w:rsidRDefault="005C65FB" w:rsidP="005C65FB">
            <w:pPr>
              <w:rPr>
                <w:rFonts w:ascii="Calibri Light" w:hAnsi="Calibri Light"/>
                <w:noProof/>
                <w:sz w:val="20"/>
              </w:rPr>
            </w:pPr>
          </w:p>
          <w:p w14:paraId="62ED5B37" w14:textId="77777777" w:rsidR="005C65FB" w:rsidRPr="005C65FB" w:rsidRDefault="005C65FB" w:rsidP="008B6179">
            <w:pPr>
              <w:rPr>
                <w:rFonts w:ascii="Calibri Light" w:hAnsi="Calibri Light"/>
                <w:noProof/>
                <w:sz w:val="20"/>
              </w:rPr>
            </w:pPr>
          </w:p>
        </w:tc>
        <w:tc>
          <w:tcPr>
            <w:tcW w:w="614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56940DB8" w14:textId="585BF91C" w:rsidR="007E09F3" w:rsidRPr="005D163A" w:rsidRDefault="00FC304A" w:rsidP="007E09F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Monthly financial update—September</w:t>
            </w:r>
            <w:r w:rsidR="007E09F3">
              <w:rPr>
                <w:rFonts w:asciiTheme="majorHAnsi" w:eastAsia="Times New Roman" w:hAnsiTheme="majorHAnsi" w:cs="Arial"/>
                <w:b/>
                <w:color w:val="000000" w:themeColor="text1"/>
                <w:szCs w:val="20"/>
              </w:rPr>
              <w:t>:</w:t>
            </w:r>
          </w:p>
          <w:p w14:paraId="3F979976" w14:textId="77777777" w:rsidR="00FC304A" w:rsidRPr="00FC304A" w:rsidRDefault="00FC304A" w:rsidP="00FC304A">
            <w:pPr>
              <w:rPr>
                <w:rFonts w:ascii="Calibri Light" w:eastAsia="Times New Roman" w:hAnsi="Calibri Light"/>
                <w:sz w:val="21"/>
                <w:szCs w:val="21"/>
              </w:rPr>
            </w:pPr>
            <w:r w:rsidRPr="00FC304A">
              <w:rPr>
                <w:rFonts w:ascii="Calibri Light" w:eastAsia="Times New Roman" w:hAnsi="Calibri Light" w:cs="Arial"/>
                <w:color w:val="000000"/>
                <w:sz w:val="21"/>
                <w:szCs w:val="21"/>
              </w:rPr>
              <w:t>UTMB’s financial performance for the month of September (the first month of the 2018 fiscal year) was not what we predicted during the budgeting process. We anticipated an adjusted margin loss of $2.4 million, but instead ended the month with a loss of $10.6 million. While our expenses were better than expected, our revenue was lower than anticipated in patient care. We suspect that a large portion of the revenue difference may be related to our patient base in areas that were significantly impacted by Hurricane Harvey. Your continued efforts to manage resources wisely will help UTMB get back on track to meet our $1.6 million FY18 budget target.</w:t>
            </w:r>
          </w:p>
          <w:p w14:paraId="198A78E5" w14:textId="77777777" w:rsidR="00315952" w:rsidRDefault="00315952" w:rsidP="00AE03F6">
            <w:pPr>
              <w:rPr>
                <w:rFonts w:ascii="Calibri Light" w:hAnsi="Calibri Light"/>
                <w:sz w:val="21"/>
                <w:szCs w:val="21"/>
              </w:rPr>
            </w:pPr>
          </w:p>
          <w:p w14:paraId="704CB611" w14:textId="41C114D5" w:rsidR="00315952" w:rsidRPr="005D163A" w:rsidRDefault="005D7C91" w:rsidP="00315952">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UTMB launches new learning management system</w:t>
            </w:r>
            <w:r w:rsidR="00315952">
              <w:rPr>
                <w:rFonts w:asciiTheme="majorHAnsi" w:eastAsia="Times New Roman" w:hAnsiTheme="majorHAnsi" w:cs="Arial"/>
                <w:b/>
                <w:color w:val="000000" w:themeColor="text1"/>
                <w:szCs w:val="20"/>
              </w:rPr>
              <w:t>:</w:t>
            </w:r>
          </w:p>
          <w:p w14:paraId="0F4C72AA" w14:textId="77777777" w:rsidR="005D7C91" w:rsidRPr="005D7C91" w:rsidRDefault="005D7C91" w:rsidP="005D7C91">
            <w:pPr>
              <w:rPr>
                <w:rFonts w:ascii="Calibri Light" w:eastAsia="Times New Roman" w:hAnsi="Calibri Light"/>
                <w:sz w:val="21"/>
                <w:szCs w:val="21"/>
              </w:rPr>
            </w:pPr>
            <w:r w:rsidRPr="005D7C91">
              <w:rPr>
                <w:rFonts w:ascii="Calibri Light" w:eastAsia="Times New Roman" w:hAnsi="Calibri Light" w:cs="Arial"/>
                <w:color w:val="000000"/>
                <w:sz w:val="21"/>
                <w:szCs w:val="21"/>
              </w:rPr>
              <w:t>Employees may now access UTMB Learn from any web-enabled device to complete their required training courses and activities for FY18. The institution’s new learning management system was developed to enhance the delivery and direction of our employee training programs, and it will allow you to track and complete all training assignments through a single operating platform. For more information about UTMB Learn, including login instructions and frequently asked questions, see </w:t>
            </w:r>
            <w:proofErr w:type="spellStart"/>
            <w:r w:rsidR="008A7697">
              <w:fldChar w:fldCharType="begin"/>
            </w:r>
            <w:r w:rsidR="008A7697">
              <w:instrText xml:space="preserve"> HYPERLINK "https://www.utmb.edu/iutmb" </w:instrText>
            </w:r>
            <w:r w:rsidR="008A7697">
              <w:fldChar w:fldCharType="separate"/>
            </w:r>
            <w:r w:rsidRPr="005D7C91">
              <w:rPr>
                <w:rStyle w:val="Hyperlink"/>
                <w:rFonts w:ascii="Calibri Light" w:eastAsia="Times New Roman" w:hAnsi="Calibri Light" w:cs="Arial"/>
                <w:color w:val="954F72"/>
                <w:sz w:val="21"/>
                <w:szCs w:val="21"/>
              </w:rPr>
              <w:t>iUTMB</w:t>
            </w:r>
            <w:proofErr w:type="spellEnd"/>
            <w:r w:rsidR="008A7697">
              <w:rPr>
                <w:rStyle w:val="Hyperlink"/>
                <w:rFonts w:ascii="Calibri Light" w:eastAsia="Times New Roman" w:hAnsi="Calibri Light" w:cs="Arial"/>
                <w:color w:val="954F72"/>
                <w:sz w:val="21"/>
                <w:szCs w:val="21"/>
              </w:rPr>
              <w:fldChar w:fldCharType="end"/>
            </w:r>
            <w:r w:rsidRPr="005D7C91">
              <w:rPr>
                <w:rFonts w:ascii="Calibri Light" w:eastAsia="Times New Roman" w:hAnsi="Calibri Light" w:cs="Arial"/>
                <w:color w:val="000000"/>
                <w:sz w:val="21"/>
                <w:szCs w:val="21"/>
              </w:rPr>
              <w:t>.</w:t>
            </w:r>
          </w:p>
          <w:p w14:paraId="49311A4B" w14:textId="77777777" w:rsidR="00315952" w:rsidRDefault="00315952" w:rsidP="00AE03F6">
            <w:pPr>
              <w:rPr>
                <w:rFonts w:ascii="Calibri Light" w:hAnsi="Calibri Light"/>
                <w:sz w:val="21"/>
                <w:szCs w:val="21"/>
              </w:rPr>
            </w:pPr>
          </w:p>
          <w:p w14:paraId="7BCA9B11" w14:textId="7124F110" w:rsidR="006F56B1" w:rsidRPr="005D163A" w:rsidRDefault="005D7C91" w:rsidP="006F56B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Welcome to the newest members of the Academy of Master Teachers</w:t>
            </w:r>
            <w:r w:rsidR="006F56B1">
              <w:rPr>
                <w:rFonts w:asciiTheme="majorHAnsi" w:eastAsia="Times New Roman" w:hAnsiTheme="majorHAnsi" w:cs="Arial"/>
                <w:b/>
                <w:color w:val="000000" w:themeColor="text1"/>
                <w:szCs w:val="20"/>
              </w:rPr>
              <w:t>:</w:t>
            </w:r>
          </w:p>
          <w:p w14:paraId="0F03778B" w14:textId="77777777" w:rsidR="005D7C91" w:rsidRPr="005D7C91" w:rsidRDefault="005D7C91" w:rsidP="005D7C91">
            <w:pPr>
              <w:rPr>
                <w:rFonts w:ascii="Calibri Light" w:hAnsi="Calibri Light"/>
                <w:color w:val="000000"/>
                <w:sz w:val="21"/>
                <w:szCs w:val="21"/>
              </w:rPr>
            </w:pPr>
            <w:r w:rsidRPr="005D7C91">
              <w:rPr>
                <w:rFonts w:ascii="Calibri Light" w:hAnsi="Calibri Light" w:cs="Arial"/>
                <w:color w:val="000000"/>
                <w:sz w:val="21"/>
                <w:szCs w:val="21"/>
              </w:rPr>
              <w:t xml:space="preserve">The Academy of Master Teachers celebrates its 10th anniversary this year as an </w:t>
            </w:r>
            <w:proofErr w:type="spellStart"/>
            <w:r w:rsidRPr="005D7C91">
              <w:rPr>
                <w:rFonts w:ascii="Calibri Light" w:hAnsi="Calibri Light" w:cs="Arial"/>
                <w:color w:val="000000"/>
                <w:sz w:val="21"/>
                <w:szCs w:val="21"/>
              </w:rPr>
              <w:t>interprofessional</w:t>
            </w:r>
            <w:proofErr w:type="spellEnd"/>
            <w:r w:rsidRPr="005D7C91">
              <w:rPr>
                <w:rFonts w:ascii="Calibri Light" w:hAnsi="Calibri Light" w:cs="Arial"/>
                <w:color w:val="000000"/>
                <w:sz w:val="21"/>
                <w:szCs w:val="21"/>
              </w:rPr>
              <w:t xml:space="preserve"> community serving UTMB through the promotion of educational excellence. The newest members are: </w:t>
            </w:r>
          </w:p>
          <w:p w14:paraId="130DBC3B" w14:textId="77777777" w:rsidR="005D7C91" w:rsidRPr="005D7C91" w:rsidRDefault="005D7C91" w:rsidP="005D7C91">
            <w:pPr>
              <w:numPr>
                <w:ilvl w:val="0"/>
                <w:numId w:val="9"/>
              </w:numPr>
              <w:rPr>
                <w:rFonts w:ascii="Calibri Light" w:eastAsia="Times New Roman" w:hAnsi="Calibri Light"/>
                <w:color w:val="000000"/>
                <w:sz w:val="21"/>
                <w:szCs w:val="21"/>
              </w:rPr>
            </w:pPr>
            <w:r w:rsidRPr="005D7C91">
              <w:rPr>
                <w:rFonts w:ascii="Calibri" w:eastAsia="Times New Roman" w:hAnsi="Calibri" w:cs="Arial"/>
                <w:b/>
                <w:bCs/>
                <w:color w:val="000000"/>
                <w:sz w:val="21"/>
                <w:szCs w:val="21"/>
              </w:rPr>
              <w:t>Dr. Claudia Hilton</w:t>
            </w:r>
            <w:r w:rsidRPr="005D7C91">
              <w:rPr>
                <w:rFonts w:ascii="Calibri Light" w:eastAsia="Times New Roman" w:hAnsi="Calibri Light" w:cs="Arial"/>
                <w:color w:val="000000"/>
                <w:sz w:val="21"/>
                <w:szCs w:val="21"/>
              </w:rPr>
              <w:t>, associate professor of Occupational Therapy </w:t>
            </w:r>
          </w:p>
          <w:p w14:paraId="10FAE7C5" w14:textId="77777777" w:rsidR="005D7C91" w:rsidRPr="005D7C91" w:rsidRDefault="005D7C91" w:rsidP="005D7C91">
            <w:pPr>
              <w:numPr>
                <w:ilvl w:val="0"/>
                <w:numId w:val="9"/>
              </w:numPr>
              <w:rPr>
                <w:rFonts w:ascii="Calibri Light" w:eastAsia="Times New Roman" w:hAnsi="Calibri Light"/>
                <w:color w:val="000000"/>
                <w:sz w:val="21"/>
                <w:szCs w:val="21"/>
              </w:rPr>
            </w:pPr>
            <w:r w:rsidRPr="005D7C91">
              <w:rPr>
                <w:rFonts w:ascii="Calibri" w:eastAsia="Times New Roman" w:hAnsi="Calibri" w:cs="Arial"/>
                <w:b/>
                <w:bCs/>
                <w:color w:val="000000"/>
                <w:sz w:val="21"/>
                <w:szCs w:val="21"/>
              </w:rPr>
              <w:t>Dr. Patricia Lea</w:t>
            </w:r>
            <w:r w:rsidRPr="005D7C91">
              <w:rPr>
                <w:rFonts w:ascii="Calibri Light" w:eastAsia="Times New Roman" w:hAnsi="Calibri Light" w:cs="Arial"/>
                <w:color w:val="000000"/>
                <w:sz w:val="21"/>
                <w:szCs w:val="21"/>
              </w:rPr>
              <w:t>, associate professor and program director of the School of Nursing’s Baccalaureate and RN-BSN Programs</w:t>
            </w:r>
          </w:p>
          <w:p w14:paraId="049A3D39" w14:textId="77777777" w:rsidR="005D7C91" w:rsidRPr="005D7C91" w:rsidRDefault="005D7C91" w:rsidP="005D7C91">
            <w:pPr>
              <w:numPr>
                <w:ilvl w:val="0"/>
                <w:numId w:val="9"/>
              </w:numPr>
              <w:rPr>
                <w:rFonts w:ascii="Calibri Light" w:eastAsia="Times New Roman" w:hAnsi="Calibri Light"/>
                <w:color w:val="000000"/>
                <w:sz w:val="21"/>
                <w:szCs w:val="21"/>
              </w:rPr>
            </w:pPr>
            <w:r w:rsidRPr="005D7C91">
              <w:rPr>
                <w:rFonts w:ascii="Calibri" w:eastAsia="Times New Roman" w:hAnsi="Calibri" w:cs="Arial"/>
                <w:b/>
                <w:bCs/>
                <w:color w:val="000000"/>
                <w:sz w:val="21"/>
                <w:szCs w:val="21"/>
              </w:rPr>
              <w:t>Dr. Harold Pine</w:t>
            </w:r>
            <w:r w:rsidRPr="005D7C91">
              <w:rPr>
                <w:rFonts w:ascii="Calibri Light" w:eastAsia="Times New Roman" w:hAnsi="Calibri Light" w:cs="Arial"/>
                <w:color w:val="000000"/>
                <w:sz w:val="21"/>
                <w:szCs w:val="21"/>
              </w:rPr>
              <w:t>, associate professor of Pediatric Otolaryngology </w:t>
            </w:r>
          </w:p>
          <w:p w14:paraId="2C2B6037" w14:textId="77777777" w:rsidR="005D7C91" w:rsidRPr="005D7C91" w:rsidRDefault="005D7C91" w:rsidP="005D7C91">
            <w:pPr>
              <w:numPr>
                <w:ilvl w:val="0"/>
                <w:numId w:val="9"/>
              </w:numPr>
              <w:rPr>
                <w:rFonts w:ascii="Calibri Light" w:eastAsia="Times New Roman" w:hAnsi="Calibri Light"/>
                <w:color w:val="000000"/>
                <w:sz w:val="21"/>
                <w:szCs w:val="21"/>
              </w:rPr>
            </w:pPr>
            <w:r w:rsidRPr="005D7C91">
              <w:rPr>
                <w:rFonts w:ascii="Calibri" w:eastAsia="Times New Roman" w:hAnsi="Calibri" w:cs="Arial"/>
                <w:b/>
                <w:bCs/>
                <w:color w:val="000000"/>
                <w:sz w:val="21"/>
                <w:szCs w:val="21"/>
              </w:rPr>
              <w:t xml:space="preserve">Dr. </w:t>
            </w:r>
            <w:proofErr w:type="spellStart"/>
            <w:r w:rsidRPr="005D7C91">
              <w:rPr>
                <w:rFonts w:ascii="Calibri" w:eastAsia="Times New Roman" w:hAnsi="Calibri" w:cs="Arial"/>
                <w:b/>
                <w:bCs/>
                <w:color w:val="000000"/>
                <w:sz w:val="21"/>
                <w:szCs w:val="21"/>
              </w:rPr>
              <w:t>Dawnelle</w:t>
            </w:r>
            <w:proofErr w:type="spellEnd"/>
            <w:r w:rsidRPr="005D7C91">
              <w:rPr>
                <w:rFonts w:ascii="Calibri" w:eastAsia="Times New Roman" w:hAnsi="Calibri" w:cs="Arial"/>
                <w:b/>
                <w:bCs/>
                <w:color w:val="000000"/>
                <w:sz w:val="21"/>
                <w:szCs w:val="21"/>
              </w:rPr>
              <w:t xml:space="preserve"> </w:t>
            </w:r>
            <w:proofErr w:type="spellStart"/>
            <w:r w:rsidRPr="005D7C91">
              <w:rPr>
                <w:rFonts w:ascii="Calibri" w:eastAsia="Times New Roman" w:hAnsi="Calibri" w:cs="Arial"/>
                <w:b/>
                <w:bCs/>
                <w:color w:val="000000"/>
                <w:sz w:val="21"/>
                <w:szCs w:val="21"/>
              </w:rPr>
              <w:t>Schatte</w:t>
            </w:r>
            <w:proofErr w:type="spellEnd"/>
            <w:r w:rsidRPr="005D7C91">
              <w:rPr>
                <w:rFonts w:ascii="Calibri Light" w:eastAsia="Times New Roman" w:hAnsi="Calibri Light" w:cs="Arial"/>
                <w:color w:val="000000"/>
                <w:sz w:val="21"/>
                <w:szCs w:val="21"/>
              </w:rPr>
              <w:t>, associate professor of Psychiatry and Behavioral Sciences and director of undergraduate education</w:t>
            </w:r>
          </w:p>
          <w:p w14:paraId="7AD1572C" w14:textId="77777777" w:rsidR="006F56B1" w:rsidRPr="005D7C91" w:rsidRDefault="005D7C91" w:rsidP="00AE03F6">
            <w:pPr>
              <w:numPr>
                <w:ilvl w:val="0"/>
                <w:numId w:val="9"/>
              </w:numPr>
              <w:rPr>
                <w:rFonts w:ascii="Calibri" w:eastAsia="Times New Roman" w:hAnsi="Calibri"/>
                <w:color w:val="000000"/>
              </w:rPr>
            </w:pPr>
            <w:r w:rsidRPr="005D7C91">
              <w:rPr>
                <w:rFonts w:ascii="Calibri" w:eastAsia="Times New Roman" w:hAnsi="Calibri" w:cs="Arial"/>
                <w:b/>
                <w:bCs/>
                <w:color w:val="000000"/>
                <w:sz w:val="21"/>
                <w:szCs w:val="21"/>
              </w:rPr>
              <w:t>Dr. Dana Wild</w:t>
            </w:r>
            <w:r w:rsidRPr="005D7C91">
              <w:rPr>
                <w:rFonts w:ascii="Calibri Light" w:eastAsia="Times New Roman" w:hAnsi="Calibri Light" w:cs="Arial"/>
                <w:color w:val="000000"/>
                <w:sz w:val="21"/>
                <w:szCs w:val="21"/>
              </w:rPr>
              <w:t>, associate professor of Physical Therapy</w:t>
            </w:r>
          </w:p>
          <w:p w14:paraId="4C0A3ECD" w14:textId="77777777" w:rsidR="005D7C91" w:rsidRDefault="005D7C91" w:rsidP="005D7C91">
            <w:pPr>
              <w:rPr>
                <w:rFonts w:ascii="Calibri" w:eastAsia="Times New Roman" w:hAnsi="Calibri"/>
                <w:color w:val="000000"/>
              </w:rPr>
            </w:pPr>
          </w:p>
          <w:p w14:paraId="40181637" w14:textId="573B6F8F" w:rsidR="005D7C91" w:rsidRPr="005D163A" w:rsidRDefault="005D7C91" w:rsidP="005D7C9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SECC headed into the final stretch:</w:t>
            </w:r>
          </w:p>
          <w:p w14:paraId="6ECEF673" w14:textId="7A88019A" w:rsidR="005D7C91" w:rsidRPr="005D7C91" w:rsidRDefault="005D7C91" w:rsidP="005D7C91">
            <w:pPr>
              <w:rPr>
                <w:rFonts w:ascii="Calibri Light" w:hAnsi="Calibri Light"/>
                <w:sz w:val="21"/>
                <w:szCs w:val="21"/>
              </w:rPr>
            </w:pPr>
            <w:r w:rsidRPr="005D7C91">
              <w:rPr>
                <w:rFonts w:ascii="Calibri Light" w:hAnsi="Calibri Light"/>
                <w:sz w:val="21"/>
                <w:szCs w:val="21"/>
              </w:rPr>
              <w:t>As of 11 a.m. Oct. 19, more than $</w:t>
            </w:r>
            <w:r w:rsidR="0036144A">
              <w:rPr>
                <w:rFonts w:ascii="Calibri Light" w:hAnsi="Calibri Light"/>
                <w:sz w:val="21"/>
                <w:szCs w:val="21"/>
              </w:rPr>
              <w:t xml:space="preserve">315,000 </w:t>
            </w:r>
            <w:r w:rsidRPr="005D7C91">
              <w:rPr>
                <w:rFonts w:ascii="Calibri Light" w:hAnsi="Calibri Light"/>
                <w:sz w:val="21"/>
                <w:szCs w:val="21"/>
              </w:rPr>
              <w:t>has been pledged thus far to the State Employee Charitable Campaign. Our goal is to raise at least $550,000 to support our communities, so please consider giving to one or more of the many deserving local, national and international charities on our SECC site at </w:t>
            </w:r>
            <w:hyperlink r:id="rId15" w:history="1">
              <w:r w:rsidRPr="005D7C91">
                <w:rPr>
                  <w:rFonts w:ascii="Calibri Light" w:hAnsi="Calibri Light"/>
                  <w:color w:val="FF0000"/>
                  <w:sz w:val="21"/>
                  <w:szCs w:val="21"/>
                </w:rPr>
                <w:t>www.utmb.edu/secc</w:t>
              </w:r>
            </w:hyperlink>
            <w:r w:rsidRPr="005D7C91">
              <w:rPr>
                <w:rFonts w:ascii="Calibri Light" w:hAnsi="Calibri Light"/>
                <w:sz w:val="21"/>
                <w:szCs w:val="21"/>
              </w:rPr>
              <w:t>. The campaign runs through Oct. 27. Reminder: as an added bonus, this year every employee who contributes at least $20 to the campaign through payroll deduction will receive a 100MB upgrade to their email inbox allocation.</w:t>
            </w:r>
          </w:p>
          <w:p w14:paraId="33D5B003" w14:textId="0AFDD5CA" w:rsidR="005D7C91" w:rsidRPr="005D7C91" w:rsidRDefault="005D7C91" w:rsidP="005D7C91">
            <w:pPr>
              <w:rPr>
                <w:rFonts w:ascii="Calibri" w:eastAsia="Times New Roman" w:hAnsi="Calibri"/>
                <w:color w:val="000000"/>
              </w:rPr>
            </w:pPr>
          </w:p>
        </w:tc>
      </w:tr>
      <w:tr w:rsidR="009C2829" w14:paraId="10CA5146"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5D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81"/>
        </w:trPr>
        <w:tc>
          <w:tcPr>
            <w:tcW w:w="5130" w:type="dxa"/>
            <w:gridSpan w:val="3"/>
            <w:vMerge w:val="restart"/>
            <w:tcBorders>
              <w:top w:val="single" w:sz="8" w:space="0" w:color="auto"/>
              <w:left w:val="single" w:sz="8" w:space="0" w:color="auto"/>
              <w:right w:val="single" w:sz="4" w:space="0" w:color="auto"/>
            </w:tcBorders>
          </w:tcPr>
          <w:p w14:paraId="765E434D" w14:textId="77777777" w:rsidR="005D7C91" w:rsidRDefault="005D7C91" w:rsidP="00AE03F6">
            <w:pPr>
              <w:rPr>
                <w:rFonts w:asciiTheme="majorHAnsi" w:eastAsia="Times New Roman" w:hAnsiTheme="majorHAnsi" w:cs="Arial"/>
                <w:b/>
                <w:color w:val="FF0000"/>
                <w:sz w:val="18"/>
                <w:szCs w:val="18"/>
              </w:rPr>
            </w:pPr>
          </w:p>
          <w:p w14:paraId="14F30F25" w14:textId="13D4CDA8" w:rsidR="00AE03F6" w:rsidRPr="005D163A" w:rsidRDefault="00F90195" w:rsidP="00AE03F6">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0F8CD58B" wp14:editId="26B2E2AB">
                  <wp:extent cx="116749" cy="132039"/>
                  <wp:effectExtent l="0" t="0" r="10795" b="0"/>
                  <wp:docPr id="1" name="Picture 1" descr="../ICONS/savedat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S/savedateic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961" cy="148113"/>
                          </a:xfrm>
                          <a:prstGeom prst="rect">
                            <a:avLst/>
                          </a:prstGeom>
                          <a:noFill/>
                          <a:ln>
                            <a:noFill/>
                          </a:ln>
                        </pic:spPr>
                      </pic:pic>
                    </a:graphicData>
                  </a:graphic>
                </wp:inline>
              </w:drawing>
            </w:r>
            <w:r w:rsidR="00DD741B">
              <w:rPr>
                <w:rFonts w:asciiTheme="majorHAnsi" w:eastAsia="Times New Roman" w:hAnsiTheme="majorHAnsi" w:cs="Arial"/>
                <w:b/>
                <w:color w:val="FF0000"/>
                <w:szCs w:val="20"/>
              </w:rPr>
              <w:t xml:space="preserve"> </w:t>
            </w:r>
            <w:r w:rsidR="005D7C91">
              <w:rPr>
                <w:rFonts w:asciiTheme="majorHAnsi" w:eastAsia="Times New Roman" w:hAnsiTheme="majorHAnsi" w:cs="Arial"/>
                <w:b/>
                <w:color w:val="FF0000"/>
                <w:szCs w:val="20"/>
              </w:rPr>
              <w:t>SAVE THE DATE</w:t>
            </w:r>
            <w:r w:rsidR="00DD741B" w:rsidRPr="009E0224">
              <w:rPr>
                <w:rFonts w:asciiTheme="majorHAnsi" w:eastAsia="Times New Roman" w:hAnsiTheme="majorHAnsi" w:cs="Arial"/>
                <w:b/>
                <w:color w:val="FF0000"/>
                <w:szCs w:val="20"/>
              </w:rPr>
              <w:t>:</w:t>
            </w:r>
            <w:r w:rsidR="00DD741B" w:rsidRPr="005D163A">
              <w:rPr>
                <w:rFonts w:asciiTheme="majorHAnsi" w:eastAsia="Times New Roman" w:hAnsiTheme="majorHAnsi" w:cs="Arial"/>
                <w:b/>
                <w:color w:val="000000" w:themeColor="text1"/>
                <w:szCs w:val="20"/>
              </w:rPr>
              <w:t xml:space="preserve"> </w:t>
            </w:r>
            <w:r w:rsidR="005D7C91">
              <w:rPr>
                <w:rFonts w:asciiTheme="majorHAnsi" w:eastAsia="Times New Roman" w:hAnsiTheme="majorHAnsi" w:cs="Arial"/>
                <w:b/>
                <w:color w:val="000000" w:themeColor="text1"/>
                <w:szCs w:val="20"/>
              </w:rPr>
              <w:t>Town Hall on Nov. 1</w:t>
            </w:r>
          </w:p>
          <w:p w14:paraId="397AB352" w14:textId="14E8E665" w:rsidR="004C3912" w:rsidRPr="00AE03F6" w:rsidRDefault="005D7C91" w:rsidP="00F90195">
            <w:pPr>
              <w:rPr>
                <w:rFonts w:ascii="Calibri Light" w:eastAsia="Times New Roman" w:hAnsi="Calibri Light"/>
                <w:sz w:val="21"/>
                <w:szCs w:val="21"/>
              </w:rPr>
            </w:pPr>
            <w:r w:rsidRPr="005D7C91">
              <w:rPr>
                <w:rFonts w:ascii="Calibri Light" w:eastAsia="Times New Roman" w:hAnsi="Calibri Light" w:cs="Arial"/>
                <w:color w:val="000000"/>
                <w:sz w:val="21"/>
                <w:szCs w:val="21"/>
              </w:rPr>
              <w:t xml:space="preserve">Please plan to attend the next President’s Town Hall on Nov. 1 at noon in the Levin Hall Main Auditorium on the Galveston Campus. Dr. </w:t>
            </w:r>
            <w:proofErr w:type="spellStart"/>
            <w:r w:rsidRPr="005D7C91">
              <w:rPr>
                <w:rFonts w:ascii="Calibri Light" w:eastAsia="Times New Roman" w:hAnsi="Calibri Light" w:cs="Arial"/>
                <w:color w:val="000000"/>
                <w:sz w:val="21"/>
                <w:szCs w:val="21"/>
              </w:rPr>
              <w:t>Callender</w:t>
            </w:r>
            <w:proofErr w:type="spellEnd"/>
            <w:r w:rsidRPr="005D7C91">
              <w:rPr>
                <w:rFonts w:ascii="Calibri Light" w:eastAsia="Times New Roman" w:hAnsi="Calibri Light" w:cs="Arial"/>
                <w:color w:val="000000"/>
                <w:sz w:val="21"/>
                <w:szCs w:val="21"/>
              </w:rPr>
              <w:t xml:space="preserve"> will discus</w:t>
            </w:r>
            <w:r w:rsidR="00F90195">
              <w:rPr>
                <w:rFonts w:ascii="Calibri Light" w:eastAsia="Times New Roman" w:hAnsi="Calibri Light" w:cs="Arial"/>
                <w:color w:val="000000"/>
                <w:sz w:val="21"/>
                <w:szCs w:val="21"/>
              </w:rPr>
              <w:t>s a variety of topics including</w:t>
            </w:r>
            <w:r w:rsidRPr="005D7C91">
              <w:rPr>
                <w:rFonts w:ascii="Calibri Light" w:eastAsia="Times New Roman" w:hAnsi="Calibri Light" w:cs="Arial"/>
                <w:color w:val="000000"/>
                <w:sz w:val="21"/>
                <w:szCs w:val="21"/>
              </w:rPr>
              <w:t xml:space="preserve"> finances, construction and mission-area updates, as well as what we learned from Hurric</w:t>
            </w:r>
            <w:r w:rsidR="00F90195">
              <w:rPr>
                <w:rFonts w:ascii="Calibri Light" w:eastAsia="Times New Roman" w:hAnsi="Calibri Light" w:cs="Arial"/>
                <w:color w:val="000000"/>
                <w:sz w:val="21"/>
                <w:szCs w:val="21"/>
              </w:rPr>
              <w:t>ane Harvey. For more information</w:t>
            </w:r>
            <w:r w:rsidRPr="005D7C91">
              <w:rPr>
                <w:rFonts w:ascii="Calibri Light" w:eastAsia="Times New Roman" w:hAnsi="Calibri Light" w:cs="Arial"/>
                <w:color w:val="000000"/>
                <w:sz w:val="21"/>
                <w:szCs w:val="21"/>
              </w:rPr>
              <w:t>, please visit </w:t>
            </w:r>
            <w:hyperlink r:id="rId21" w:history="1">
              <w:r w:rsidRPr="005D7C91">
                <w:rPr>
                  <w:rStyle w:val="Hyperlink"/>
                  <w:rFonts w:ascii="Calibri Light" w:eastAsia="Times New Roman" w:hAnsi="Calibri Light" w:cs="Arial"/>
                  <w:color w:val="FF0000"/>
                  <w:sz w:val="21"/>
                  <w:szCs w:val="21"/>
                </w:rPr>
                <w:t>https://www.utmb.edu/townhall/</w:t>
              </w:r>
            </w:hyperlink>
            <w:r w:rsidRPr="005D7C91">
              <w:rPr>
                <w:rFonts w:ascii="Calibri Light" w:eastAsia="Times New Roman" w:hAnsi="Calibri Light" w:cs="Arial"/>
                <w:color w:val="000000"/>
                <w:sz w:val="21"/>
                <w:szCs w:val="21"/>
              </w:rPr>
              <w:t>.</w:t>
            </w:r>
          </w:p>
        </w:tc>
        <w:tc>
          <w:tcPr>
            <w:tcW w:w="6143" w:type="dxa"/>
            <w:gridSpan w:val="2"/>
            <w:tcBorders>
              <w:left w:val="single" w:sz="4" w:space="0" w:color="auto"/>
              <w:right w:val="single" w:sz="8" w:space="0" w:color="auto"/>
            </w:tcBorders>
            <w:shd w:val="clear" w:color="auto" w:fill="FFFFFF" w:themeFill="background1"/>
          </w:tcPr>
          <w:p w14:paraId="18380013" w14:textId="7BEAEDE9" w:rsidR="00814D06" w:rsidRPr="00814D06" w:rsidRDefault="00814D06" w:rsidP="005D7C91">
            <w:pPr>
              <w:rPr>
                <w:rFonts w:ascii="Calibri Light" w:eastAsia="Times New Roman" w:hAnsi="Calibri Light"/>
              </w:rPr>
            </w:pPr>
          </w:p>
        </w:tc>
      </w:tr>
      <w:tr w:rsidR="001849C7" w14:paraId="09FE0D10" w14:textId="77777777" w:rsidTr="005D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6"/>
        </w:trPr>
        <w:tc>
          <w:tcPr>
            <w:tcW w:w="5130"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43" w:type="dxa"/>
            <w:gridSpan w:val="2"/>
            <w:tcBorders>
              <w:left w:val="single" w:sz="4" w:space="0" w:color="auto"/>
              <w:right w:val="single" w:sz="8" w:space="0" w:color="auto"/>
            </w:tcBorders>
            <w:shd w:val="clear" w:color="auto" w:fill="D9D9D9" w:themeFill="background1" w:themeFillShade="D9"/>
          </w:tcPr>
          <w:p w14:paraId="29F3D34D" w14:textId="4391A953" w:rsidR="001849C7" w:rsidRPr="00925479" w:rsidRDefault="00925479" w:rsidP="00326BE4">
            <w:pPr>
              <w:rPr>
                <w:rFonts w:eastAsia="Times New Roman"/>
              </w:rPr>
            </w:pPr>
            <w:r>
              <w:rPr>
                <w:rFonts w:asciiTheme="majorHAnsi" w:hAnsiTheme="majorHAnsi"/>
                <w:b/>
                <w:color w:val="FF0000"/>
                <w:sz w:val="28"/>
              </w:rPr>
              <w:t>DID YOU KNOW?</w:t>
            </w:r>
            <w:r>
              <w:br/>
            </w:r>
            <w:r w:rsidR="005D7C91" w:rsidRPr="005D7C91">
              <w:rPr>
                <w:rFonts w:ascii="Calibri" w:eastAsia="Times New Roman" w:hAnsi="Calibri" w:cs="Arial"/>
                <w:color w:val="000000"/>
                <w:sz w:val="21"/>
                <w:szCs w:val="21"/>
              </w:rPr>
              <w:t>UTMB continues to do its part to educate the health providers and researchers of the future to meet the great need in Texas by growing our programs each year. Our enrollment—which has increased by more than 43 percent since 2008—is 3,345 for the Fall 2017 semester. In FY17, our four schools graduated 1,315 students: 225 from the School of Medicine; 641 from the School of Nursing; 381 from the School of Health Professions; and 68 from the Graduate School of Biomedical Sciences.</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2"/>
      <w:footerReference w:type="first" r:id="rId2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FED09" w14:textId="77777777" w:rsidR="008A7697" w:rsidRDefault="008A7697" w:rsidP="00874B86">
      <w:r>
        <w:separator/>
      </w:r>
    </w:p>
  </w:endnote>
  <w:endnote w:type="continuationSeparator" w:id="0">
    <w:p w14:paraId="0190B7D5" w14:textId="77777777" w:rsidR="008A7697" w:rsidRDefault="008A769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81E88" w14:textId="77777777" w:rsidR="008A7697" w:rsidRDefault="008A7697" w:rsidP="00874B86">
      <w:r>
        <w:separator/>
      </w:r>
    </w:p>
  </w:footnote>
  <w:footnote w:type="continuationSeparator" w:id="0">
    <w:p w14:paraId="1B843325" w14:textId="77777777" w:rsidR="008A7697" w:rsidRDefault="008A7697"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E80AD0">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6B515C"/>
    <w:multiLevelType w:val="hybridMultilevel"/>
    <w:tmpl w:val="1FB2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9"/>
  </w:num>
  <w:num w:numId="4">
    <w:abstractNumId w:val="3"/>
  </w:num>
  <w:num w:numId="5">
    <w:abstractNumId w:val="1"/>
  </w:num>
  <w:num w:numId="6">
    <w:abstractNumId w:val="2"/>
  </w:num>
  <w:num w:numId="7">
    <w:abstractNumId w:val="8"/>
  </w:num>
  <w:num w:numId="8">
    <w:abstractNumId w:val="6"/>
  </w:num>
  <w:num w:numId="9">
    <w:abstractNumId w:val="0"/>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5D33"/>
    <w:rsid w:val="0007004E"/>
    <w:rsid w:val="0007289E"/>
    <w:rsid w:val="000761B1"/>
    <w:rsid w:val="0008142C"/>
    <w:rsid w:val="0008270F"/>
    <w:rsid w:val="00085BFB"/>
    <w:rsid w:val="00087000"/>
    <w:rsid w:val="00090498"/>
    <w:rsid w:val="00090A81"/>
    <w:rsid w:val="00093965"/>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522D8"/>
    <w:rsid w:val="00262A1D"/>
    <w:rsid w:val="0026348F"/>
    <w:rsid w:val="0026363F"/>
    <w:rsid w:val="00265794"/>
    <w:rsid w:val="00266A3E"/>
    <w:rsid w:val="00267CA9"/>
    <w:rsid w:val="00271CD1"/>
    <w:rsid w:val="002803FE"/>
    <w:rsid w:val="00281039"/>
    <w:rsid w:val="002819EA"/>
    <w:rsid w:val="00287C09"/>
    <w:rsid w:val="00287C5A"/>
    <w:rsid w:val="0029184A"/>
    <w:rsid w:val="00291B1E"/>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42B5"/>
    <w:rsid w:val="00353BB0"/>
    <w:rsid w:val="00356428"/>
    <w:rsid w:val="00360B73"/>
    <w:rsid w:val="0036144A"/>
    <w:rsid w:val="0036546F"/>
    <w:rsid w:val="00366EDC"/>
    <w:rsid w:val="00381C8B"/>
    <w:rsid w:val="00383F66"/>
    <w:rsid w:val="003929D4"/>
    <w:rsid w:val="003960FE"/>
    <w:rsid w:val="003A09D9"/>
    <w:rsid w:val="003A164D"/>
    <w:rsid w:val="003A20EF"/>
    <w:rsid w:val="003A3D5E"/>
    <w:rsid w:val="003A4577"/>
    <w:rsid w:val="003B1F2B"/>
    <w:rsid w:val="003B75F3"/>
    <w:rsid w:val="003C139A"/>
    <w:rsid w:val="003C153E"/>
    <w:rsid w:val="003C4E41"/>
    <w:rsid w:val="003C7C60"/>
    <w:rsid w:val="003D0B4E"/>
    <w:rsid w:val="003D338D"/>
    <w:rsid w:val="003D7706"/>
    <w:rsid w:val="003D7E2A"/>
    <w:rsid w:val="003E061E"/>
    <w:rsid w:val="003E3FC0"/>
    <w:rsid w:val="003E5BB0"/>
    <w:rsid w:val="003F0266"/>
    <w:rsid w:val="003F3914"/>
    <w:rsid w:val="003F3EE7"/>
    <w:rsid w:val="00406830"/>
    <w:rsid w:val="00415311"/>
    <w:rsid w:val="00420426"/>
    <w:rsid w:val="00423432"/>
    <w:rsid w:val="004236F0"/>
    <w:rsid w:val="004253A9"/>
    <w:rsid w:val="00427614"/>
    <w:rsid w:val="0042789B"/>
    <w:rsid w:val="00433851"/>
    <w:rsid w:val="004344E8"/>
    <w:rsid w:val="00443032"/>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6356"/>
    <w:rsid w:val="004A2F43"/>
    <w:rsid w:val="004A48A1"/>
    <w:rsid w:val="004A6B9E"/>
    <w:rsid w:val="004A7BEA"/>
    <w:rsid w:val="004B3A59"/>
    <w:rsid w:val="004C1619"/>
    <w:rsid w:val="004C3912"/>
    <w:rsid w:val="004C3BE1"/>
    <w:rsid w:val="004C4313"/>
    <w:rsid w:val="004C7065"/>
    <w:rsid w:val="004D4424"/>
    <w:rsid w:val="004F5E00"/>
    <w:rsid w:val="004F74F1"/>
    <w:rsid w:val="004F7EC6"/>
    <w:rsid w:val="0050013D"/>
    <w:rsid w:val="00502D6C"/>
    <w:rsid w:val="0050368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5FB"/>
    <w:rsid w:val="005C6EEC"/>
    <w:rsid w:val="005D134B"/>
    <w:rsid w:val="005D163A"/>
    <w:rsid w:val="005D238F"/>
    <w:rsid w:val="005D27C3"/>
    <w:rsid w:val="005D7C91"/>
    <w:rsid w:val="005E1601"/>
    <w:rsid w:val="005E2DA1"/>
    <w:rsid w:val="005E5DD1"/>
    <w:rsid w:val="005E618F"/>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44B9"/>
    <w:rsid w:val="006B68AF"/>
    <w:rsid w:val="006D30D7"/>
    <w:rsid w:val="006E1D9C"/>
    <w:rsid w:val="006E6A62"/>
    <w:rsid w:val="006F28BD"/>
    <w:rsid w:val="006F5026"/>
    <w:rsid w:val="006F56B1"/>
    <w:rsid w:val="006F7641"/>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324C"/>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2C65"/>
    <w:rsid w:val="00895B31"/>
    <w:rsid w:val="00897939"/>
    <w:rsid w:val="008A23CB"/>
    <w:rsid w:val="008A7697"/>
    <w:rsid w:val="008B019A"/>
    <w:rsid w:val="008B1118"/>
    <w:rsid w:val="008B1EE6"/>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C6717"/>
    <w:rsid w:val="009D2F90"/>
    <w:rsid w:val="009D36E9"/>
    <w:rsid w:val="009D55B1"/>
    <w:rsid w:val="009D7EFD"/>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6899"/>
    <w:rsid w:val="00AD7F67"/>
    <w:rsid w:val="00AE0318"/>
    <w:rsid w:val="00AE03F6"/>
    <w:rsid w:val="00AE72FD"/>
    <w:rsid w:val="00AF2AA4"/>
    <w:rsid w:val="00AF5DE4"/>
    <w:rsid w:val="00AF61B3"/>
    <w:rsid w:val="00B00381"/>
    <w:rsid w:val="00B00E72"/>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B15"/>
    <w:rsid w:val="00C53DFD"/>
    <w:rsid w:val="00C545D1"/>
    <w:rsid w:val="00C60C5A"/>
    <w:rsid w:val="00C61C42"/>
    <w:rsid w:val="00C70AA9"/>
    <w:rsid w:val="00C7271C"/>
    <w:rsid w:val="00C74D16"/>
    <w:rsid w:val="00C77746"/>
    <w:rsid w:val="00C80144"/>
    <w:rsid w:val="00C8425F"/>
    <w:rsid w:val="00C91ADD"/>
    <w:rsid w:val="00C9451D"/>
    <w:rsid w:val="00C946A6"/>
    <w:rsid w:val="00C954D2"/>
    <w:rsid w:val="00CA08F1"/>
    <w:rsid w:val="00CA78A7"/>
    <w:rsid w:val="00CB2EB1"/>
    <w:rsid w:val="00CB3E9C"/>
    <w:rsid w:val="00CB52BA"/>
    <w:rsid w:val="00CB7A7D"/>
    <w:rsid w:val="00CC3714"/>
    <w:rsid w:val="00CC3E2F"/>
    <w:rsid w:val="00CC3E40"/>
    <w:rsid w:val="00CC6672"/>
    <w:rsid w:val="00CD1B15"/>
    <w:rsid w:val="00CD37C6"/>
    <w:rsid w:val="00CD7A13"/>
    <w:rsid w:val="00CD7D72"/>
    <w:rsid w:val="00CE352E"/>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6CE7"/>
    <w:rsid w:val="00D57FE0"/>
    <w:rsid w:val="00D64C4C"/>
    <w:rsid w:val="00D65042"/>
    <w:rsid w:val="00D67FAD"/>
    <w:rsid w:val="00D7039E"/>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D741B"/>
    <w:rsid w:val="00DE0391"/>
    <w:rsid w:val="00DE2079"/>
    <w:rsid w:val="00DE2631"/>
    <w:rsid w:val="00DF0D21"/>
    <w:rsid w:val="00DF616F"/>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0AD0"/>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31573"/>
    <w:rsid w:val="00F340EF"/>
    <w:rsid w:val="00F42BB0"/>
    <w:rsid w:val="00F42E58"/>
    <w:rsid w:val="00F43BDA"/>
    <w:rsid w:val="00F446B2"/>
    <w:rsid w:val="00F46838"/>
    <w:rsid w:val="00F46FF8"/>
    <w:rsid w:val="00F5234B"/>
    <w:rsid w:val="00F610ED"/>
    <w:rsid w:val="00F74874"/>
    <w:rsid w:val="00F75CAB"/>
    <w:rsid w:val="00F80E1B"/>
    <w:rsid w:val="00F8146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C91"/>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2940">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0313595">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5201111">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7118802">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89140969">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4048504">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3315154">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7964922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bngap.org/academic-medicine-regional-conferences/regconfregistration-information/"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utmb.edu/townhal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tmb.edu/secc"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bngap.org/academic-medicine-regional-conferences/regconfregistration-informatio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894B-F6C6-42F3-B839-331057D3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2017-10-19T15:25:00Z</cp:lastPrinted>
  <dcterms:created xsi:type="dcterms:W3CDTF">2017-10-24T21:08:00Z</dcterms:created>
  <dcterms:modified xsi:type="dcterms:W3CDTF">2017-10-24T21:09:00Z</dcterms:modified>
</cp:coreProperties>
</file>