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1D454C"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4473B"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1E24E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9E7A0A0" w:rsidR="009C2829" w:rsidRPr="000257FB" w:rsidRDefault="005A639A" w:rsidP="0080543C">
            <w:pPr>
              <w:pStyle w:val="Header"/>
              <w:jc w:val="center"/>
              <w:rPr>
                <w:rFonts w:asciiTheme="majorHAnsi" w:hAnsiTheme="majorHAnsi"/>
                <w:b/>
              </w:rPr>
            </w:pPr>
            <w:r>
              <w:rPr>
                <w:rFonts w:asciiTheme="majorHAnsi" w:hAnsiTheme="majorHAnsi"/>
                <w:b/>
                <w:sz w:val="22"/>
              </w:rPr>
              <w:t>Nov. 2</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18D6E135" w:rsidR="00936B3A" w:rsidRPr="003F0266" w:rsidRDefault="001D454C" w:rsidP="008B6179">
            <w:pPr>
              <w:rPr>
                <w:rFonts w:ascii="Calibri Light" w:hAnsi="Calibri Light"/>
                <w:noProof/>
                <w:sz w:val="20"/>
              </w:rPr>
            </w:pPr>
            <w:r>
              <w:rPr>
                <w:rFonts w:ascii="Calibri Light" w:hAnsi="Calibri Light"/>
                <w:noProof/>
                <w:sz w:val="20"/>
              </w:rPr>
              <w:t>No news to report.</w:t>
            </w:r>
            <w:bookmarkStart w:id="0" w:name="_GoBack"/>
            <w:bookmarkEnd w:id="0"/>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6301DAF8" w14:textId="77777777" w:rsidR="005A639A" w:rsidRDefault="005A639A" w:rsidP="003005B1">
            <w:pPr>
              <w:rPr>
                <w:rFonts w:asciiTheme="majorHAnsi" w:hAnsiTheme="majorHAnsi" w:cs="Arial"/>
                <w:b/>
                <w:bCs/>
                <w:color w:val="000000"/>
              </w:rPr>
            </w:pPr>
            <w:r w:rsidRPr="005A639A">
              <w:rPr>
                <w:rFonts w:asciiTheme="majorHAnsi" w:hAnsiTheme="majorHAnsi" w:cs="Arial"/>
                <w:b/>
                <w:bCs/>
                <w:color w:val="000000"/>
              </w:rPr>
              <w:t>UTMB scores an “A” for safety and quality:</w:t>
            </w:r>
          </w:p>
          <w:p w14:paraId="023EB3AF" w14:textId="1F809435" w:rsidR="005A639A" w:rsidRPr="005A639A" w:rsidRDefault="005A639A" w:rsidP="005A639A">
            <w:pPr>
              <w:rPr>
                <w:rFonts w:ascii="Calibri Light" w:hAnsi="Calibri Light"/>
                <w:color w:val="000000"/>
                <w:sz w:val="21"/>
                <w:szCs w:val="21"/>
              </w:rPr>
            </w:pPr>
            <w:r w:rsidRPr="005A639A">
              <w:rPr>
                <w:rFonts w:ascii="Calibri Light" w:hAnsi="Calibri Light" w:cs="Arial"/>
                <w:color w:val="000000"/>
                <w:sz w:val="21"/>
                <w:szCs w:val="21"/>
              </w:rPr>
              <w:t xml:space="preserve">UTMB received an </w:t>
            </w:r>
            <w:r w:rsidR="00F60A1D">
              <w:rPr>
                <w:rFonts w:ascii="Calibri Light" w:hAnsi="Calibri Light" w:cs="Arial"/>
                <w:color w:val="000000"/>
                <w:sz w:val="21"/>
                <w:szCs w:val="21"/>
              </w:rPr>
              <w:t>“</w:t>
            </w:r>
            <w:r w:rsidRPr="005A639A">
              <w:rPr>
                <w:rFonts w:ascii="Calibri Light" w:hAnsi="Calibri Light" w:cs="Arial"/>
                <w:color w:val="000000"/>
                <w:sz w:val="21"/>
                <w:szCs w:val="21"/>
              </w:rPr>
              <w:t>A</w:t>
            </w:r>
            <w:r w:rsidR="00F60A1D">
              <w:rPr>
                <w:rFonts w:ascii="Calibri Light" w:hAnsi="Calibri Light" w:cs="Arial"/>
                <w:color w:val="000000"/>
                <w:sz w:val="21"/>
                <w:szCs w:val="21"/>
              </w:rPr>
              <w:t>”</w:t>
            </w:r>
            <w:r w:rsidRPr="005A639A">
              <w:rPr>
                <w:rFonts w:ascii="Calibri Light" w:hAnsi="Calibri Light" w:cs="Arial"/>
                <w:color w:val="000000"/>
                <w:sz w:val="21"/>
                <w:szCs w:val="21"/>
              </w:rPr>
              <w:t xml:space="preserve"> grade from The Leapfrog Group for our accomplishments in reducing errors, infections and accidents that have potential to harm patients. The Leapfrog Hospital Safety Grade assigns grades to hospitals “based on their record of patient safety, helping consumers protect themselves and their families from errors, injuries, accidents and infections,” according to its website. Visit </w:t>
            </w:r>
            <w:hyperlink r:id="rId13" w:history="1">
              <w:r w:rsidRPr="005A639A">
                <w:rPr>
                  <w:rStyle w:val="Hyperlink"/>
                  <w:rFonts w:ascii="Calibri Light" w:hAnsi="Calibri Light" w:cs="Arial"/>
                  <w:sz w:val="21"/>
                  <w:szCs w:val="21"/>
                </w:rPr>
                <w:t>www.hospitalsafetygrade.org</w:t>
              </w:r>
            </w:hyperlink>
            <w:r w:rsidRPr="005A639A">
              <w:rPr>
                <w:rFonts w:ascii="Calibri Light" w:hAnsi="Calibri Light" w:cs="Arial"/>
                <w:color w:val="000000"/>
                <w:sz w:val="21"/>
                <w:szCs w:val="21"/>
              </w:rPr>
              <w:t xml:space="preserve"> for more information and see UTMB’s press release here: </w:t>
            </w:r>
            <w:hyperlink r:id="rId14" w:history="1">
              <w:r w:rsidRPr="005A639A">
                <w:rPr>
                  <w:rStyle w:val="Hyperlink"/>
                  <w:rFonts w:ascii="Calibri Light" w:hAnsi="Calibri Light" w:cs="Arial"/>
                  <w:sz w:val="21"/>
                  <w:szCs w:val="21"/>
                </w:rPr>
                <w:t>https://www.utmb.edu/newsroom/article11694.aspx</w:t>
              </w:r>
            </w:hyperlink>
            <w:r w:rsidRPr="005A639A">
              <w:rPr>
                <w:rFonts w:ascii="Calibri Light" w:hAnsi="Calibri Light" w:cs="Arial"/>
                <w:color w:val="000000"/>
                <w:sz w:val="21"/>
                <w:szCs w:val="21"/>
              </w:rPr>
              <w:t>.</w:t>
            </w:r>
          </w:p>
          <w:p w14:paraId="198A78E5" w14:textId="7C731015" w:rsidR="00315952" w:rsidRPr="003005B1" w:rsidRDefault="003005B1" w:rsidP="00AE03F6">
            <w:pPr>
              <w:rPr>
                <w:color w:val="000000"/>
              </w:rPr>
            </w:pPr>
            <w:r>
              <w:rPr>
                <w:rFonts w:ascii="Arial" w:hAnsi="Arial" w:cs="Arial"/>
                <w:color w:val="000000"/>
              </w:rPr>
              <w:t> </w:t>
            </w:r>
          </w:p>
          <w:p w14:paraId="6ACF1C4B" w14:textId="77777777" w:rsidR="005A639A" w:rsidRDefault="005A639A" w:rsidP="003005B1">
            <w:pPr>
              <w:rPr>
                <w:rFonts w:ascii="Calibri Light" w:hAnsi="Calibri Light" w:cs="Arial"/>
                <w:color w:val="000000"/>
                <w:sz w:val="21"/>
                <w:szCs w:val="21"/>
              </w:rPr>
            </w:pPr>
            <w:r w:rsidRPr="005A639A">
              <w:rPr>
                <w:rFonts w:asciiTheme="majorHAnsi" w:hAnsiTheme="majorHAnsi" w:cs="Arial"/>
                <w:b/>
                <w:bCs/>
                <w:color w:val="000000"/>
              </w:rPr>
              <w:t>PeopleSoft HCM Upgrade and Outage Nov. 10–12:</w:t>
            </w:r>
            <w:r w:rsidRPr="005A639A">
              <w:rPr>
                <w:rFonts w:ascii="Calibri Light" w:hAnsi="Calibri Light" w:cs="Arial"/>
                <w:color w:val="000000"/>
                <w:sz w:val="21"/>
                <w:szCs w:val="21"/>
              </w:rPr>
              <w:t> </w:t>
            </w:r>
          </w:p>
          <w:p w14:paraId="0E00DFAC" w14:textId="7B5A44D2" w:rsidR="005A639A" w:rsidRPr="005A639A" w:rsidRDefault="005A639A" w:rsidP="005A639A">
            <w:pPr>
              <w:rPr>
                <w:rFonts w:ascii="Calibri Light" w:hAnsi="Calibri Light" w:cs="Arial"/>
                <w:color w:val="000000"/>
                <w:sz w:val="21"/>
                <w:szCs w:val="21"/>
              </w:rPr>
            </w:pPr>
            <w:r w:rsidRPr="005A639A">
              <w:rPr>
                <w:rFonts w:ascii="Calibri Light" w:hAnsi="Calibri Light" w:cs="Arial"/>
                <w:color w:val="000000"/>
                <w:sz w:val="21"/>
                <w:szCs w:val="21"/>
              </w:rPr>
              <w:t>UTMB is upgrading its PeopleSoft Human Capital Management (HCM) system to version 9.2. The upgrade will ensure the institution is using a supported version of the system and has access to the latest performance and usability enhancements. The system will be unavailable from noon Friday, Nov. 10, until 10 p.m. Sunday, Nov. 12</w:t>
            </w:r>
            <w:r w:rsidRPr="005A639A">
              <w:rPr>
                <w:rFonts w:ascii="Calibri Light" w:hAnsi="Calibri Light" w:cs="Arial"/>
                <w:color w:val="1F497D"/>
                <w:sz w:val="21"/>
                <w:szCs w:val="21"/>
              </w:rPr>
              <w:t>,</w:t>
            </w:r>
            <w:r w:rsidRPr="005A639A">
              <w:rPr>
                <w:rFonts w:ascii="Calibri Light" w:hAnsi="Calibri Light" w:cs="Arial"/>
                <w:color w:val="000000"/>
                <w:sz w:val="21"/>
                <w:szCs w:val="21"/>
              </w:rPr>
              <w:t xml:space="preserve"> to </w:t>
            </w:r>
            <w:r w:rsidR="00EC6A32" w:rsidRPr="005A639A">
              <w:rPr>
                <w:rFonts w:ascii="Calibri Light" w:hAnsi="Calibri Light" w:cs="Arial"/>
                <w:color w:val="000000"/>
                <w:sz w:val="21"/>
                <w:szCs w:val="21"/>
              </w:rPr>
              <w:t>accommodate</w:t>
            </w:r>
            <w:r w:rsidRPr="005A639A">
              <w:rPr>
                <w:rFonts w:ascii="Calibri Light" w:hAnsi="Calibri Light" w:cs="Arial"/>
                <w:color w:val="000000"/>
                <w:sz w:val="21"/>
                <w:szCs w:val="21"/>
              </w:rPr>
              <w:t xml:space="preserve"> the upgrade. Visit </w:t>
            </w:r>
            <w:hyperlink r:id="rId15" w:history="1">
              <w:r w:rsidRPr="005A639A">
                <w:rPr>
                  <w:rStyle w:val="Hyperlink"/>
                  <w:rFonts w:ascii="Calibri Light" w:hAnsi="Calibri Light" w:cs="Arial"/>
                  <w:sz w:val="21"/>
                  <w:szCs w:val="21"/>
                </w:rPr>
                <w:t>https://hr.utmb.edu/wta/</w:t>
              </w:r>
            </w:hyperlink>
            <w:r w:rsidRPr="005A639A">
              <w:rPr>
                <w:rFonts w:ascii="Calibri Light" w:hAnsi="Calibri Light" w:cs="Arial"/>
                <w:color w:val="000000"/>
                <w:sz w:val="21"/>
                <w:szCs w:val="21"/>
              </w:rPr>
              <w:t xml:space="preserve"> for more details.</w:t>
            </w:r>
          </w:p>
          <w:p w14:paraId="49311A4B" w14:textId="77777777" w:rsidR="00315952" w:rsidRDefault="00315952" w:rsidP="00AE03F6">
            <w:pPr>
              <w:rPr>
                <w:rFonts w:ascii="Calibri Light" w:hAnsi="Calibri Light"/>
                <w:sz w:val="21"/>
                <w:szCs w:val="21"/>
              </w:rPr>
            </w:pPr>
          </w:p>
          <w:p w14:paraId="08A583F9" w14:textId="77777777" w:rsidR="005A639A" w:rsidRDefault="005A639A" w:rsidP="003005B1">
            <w:pPr>
              <w:rPr>
                <w:rFonts w:ascii="Calibri Light" w:hAnsi="Calibri Light" w:cs="Arial"/>
                <w:color w:val="000000"/>
                <w:sz w:val="21"/>
                <w:szCs w:val="21"/>
              </w:rPr>
            </w:pPr>
            <w:r w:rsidRPr="005A639A">
              <w:rPr>
                <w:rFonts w:asciiTheme="majorHAnsi" w:hAnsiTheme="majorHAnsi" w:cs="Arial"/>
                <w:b/>
                <w:bCs/>
              </w:rPr>
              <w:t>SECC campaign comes to a close:</w:t>
            </w:r>
            <w:r w:rsidRPr="005A639A">
              <w:rPr>
                <w:rFonts w:asciiTheme="majorHAnsi" w:hAnsiTheme="majorHAnsi" w:cs="Arial"/>
              </w:rPr>
              <w:t xml:space="preserve"> </w:t>
            </w:r>
          </w:p>
          <w:p w14:paraId="517037C7" w14:textId="4C47C53F" w:rsidR="005A639A" w:rsidRPr="005A639A" w:rsidRDefault="005A639A" w:rsidP="005A639A">
            <w:pPr>
              <w:rPr>
                <w:rFonts w:ascii="Calibri Light" w:hAnsi="Calibri Light" w:cs="Arial"/>
                <w:sz w:val="21"/>
                <w:szCs w:val="21"/>
              </w:rPr>
            </w:pPr>
            <w:r w:rsidRPr="005A639A">
              <w:rPr>
                <w:rFonts w:ascii="Calibri Light" w:hAnsi="Calibri Light" w:cs="Arial"/>
                <w:sz w:val="21"/>
                <w:szCs w:val="21"/>
              </w:rPr>
              <w:t xml:space="preserve">This year’s State Employee Charitable Campaign ends on Nov. 3, and thanks to your contributions, UTMB is closing in our goal to raise $550,000 to support our communities. As of Nov. 2 at 11:30 a.m., </w:t>
            </w:r>
            <w:r w:rsidRPr="00EC6A32">
              <w:rPr>
                <w:rFonts w:ascii="Calibri Light" w:hAnsi="Calibri Light" w:cs="Arial"/>
                <w:sz w:val="21"/>
                <w:szCs w:val="21"/>
              </w:rPr>
              <w:t xml:space="preserve">more than </w:t>
            </w:r>
            <w:r w:rsidR="00EC6A32">
              <w:rPr>
                <w:rFonts w:ascii="Calibri Light" w:hAnsi="Calibri Light" w:cs="Arial"/>
                <w:sz w:val="21"/>
                <w:szCs w:val="21"/>
              </w:rPr>
              <w:t>$515,000</w:t>
            </w:r>
            <w:r w:rsidRPr="005A639A">
              <w:rPr>
                <w:rFonts w:ascii="Calibri Light" w:hAnsi="Calibri Light" w:cs="Arial"/>
                <w:sz w:val="21"/>
                <w:szCs w:val="21"/>
              </w:rPr>
              <w:t xml:space="preserve"> has been pledged to the SECC. If you haven’t done so already, you still have time to contribute to this year’s campaign and support one or more of the many deserving local, national and international charities. Learn more on the SECC site at </w:t>
            </w:r>
            <w:hyperlink r:id="rId16" w:history="1">
              <w:r w:rsidRPr="005A639A">
                <w:rPr>
                  <w:rStyle w:val="Hyperlink"/>
                  <w:rFonts w:ascii="Calibri Light" w:hAnsi="Calibri Light" w:cs="Arial"/>
                  <w:sz w:val="21"/>
                  <w:szCs w:val="21"/>
                </w:rPr>
                <w:t>www.utmb.edu/secc</w:t>
              </w:r>
            </w:hyperlink>
            <w:r w:rsidRPr="005A639A">
              <w:rPr>
                <w:rFonts w:ascii="Calibri Light" w:hAnsi="Calibri Light" w:cs="Arial"/>
                <w:sz w:val="21"/>
                <w:szCs w:val="21"/>
              </w:rPr>
              <w:t>.</w:t>
            </w:r>
          </w:p>
          <w:p w14:paraId="4C0A3ECD" w14:textId="77777777" w:rsidR="005D7C91" w:rsidRDefault="005D7C91" w:rsidP="005D7C91">
            <w:pPr>
              <w:rPr>
                <w:rFonts w:ascii="Calibri" w:eastAsia="Times New Roman" w:hAnsi="Calibri"/>
                <w:color w:val="000000"/>
              </w:rPr>
            </w:pPr>
          </w:p>
          <w:p w14:paraId="5D199988" w14:textId="35245B87" w:rsidR="005A639A" w:rsidRPr="005A639A" w:rsidRDefault="005A639A" w:rsidP="005D7C91">
            <w:pPr>
              <w:rPr>
                <w:rFonts w:asciiTheme="majorHAnsi" w:hAnsiTheme="majorHAnsi" w:cs="Arial"/>
                <w:b/>
                <w:bCs/>
                <w:color w:val="FF0000"/>
              </w:rPr>
            </w:pPr>
            <w:r w:rsidRPr="005A639A">
              <w:rPr>
                <w:rFonts w:asciiTheme="majorHAnsi" w:hAnsiTheme="majorHAnsi" w:cs="Arial"/>
                <w:b/>
                <w:bCs/>
                <w:color w:val="FF0000"/>
              </w:rPr>
              <w:t>Galveston Campus</w:t>
            </w:r>
          </w:p>
          <w:p w14:paraId="7A739D6F" w14:textId="77777777" w:rsidR="005A639A" w:rsidRDefault="005A639A" w:rsidP="005D7C91">
            <w:pPr>
              <w:rPr>
                <w:rFonts w:ascii="Calibri Light" w:hAnsi="Calibri Light" w:cs="Arial"/>
                <w:color w:val="000000"/>
                <w:sz w:val="21"/>
                <w:szCs w:val="21"/>
              </w:rPr>
            </w:pPr>
            <w:r w:rsidRPr="005A639A">
              <w:rPr>
                <w:rFonts w:asciiTheme="majorHAnsi" w:hAnsiTheme="majorHAnsi" w:cs="Arial"/>
                <w:b/>
                <w:bCs/>
                <w:color w:val="000000"/>
              </w:rPr>
              <w:t>Election Day on Nov. 7:</w:t>
            </w:r>
            <w:r>
              <w:rPr>
                <w:rFonts w:ascii="Arial" w:hAnsi="Arial" w:cs="Arial"/>
                <w:b/>
                <w:bCs/>
                <w:color w:val="000000"/>
              </w:rPr>
              <w:t> </w:t>
            </w:r>
          </w:p>
          <w:p w14:paraId="78A235B4" w14:textId="595FC4D7" w:rsidR="005A639A" w:rsidRPr="005A639A" w:rsidRDefault="005A639A" w:rsidP="005A639A">
            <w:pPr>
              <w:rPr>
                <w:rFonts w:ascii="Calibri Light" w:hAnsi="Calibri Light"/>
                <w:color w:val="000000"/>
                <w:sz w:val="21"/>
                <w:szCs w:val="21"/>
              </w:rPr>
            </w:pPr>
            <w:r w:rsidRPr="005A639A">
              <w:rPr>
                <w:rFonts w:ascii="Calibri Light" w:hAnsi="Calibri Light" w:cs="Arial"/>
                <w:color w:val="000000"/>
                <w:sz w:val="21"/>
                <w:szCs w:val="21"/>
              </w:rPr>
              <w:t>Anyone registered to v</w:t>
            </w:r>
            <w:r w:rsidR="00F2471A">
              <w:rPr>
                <w:rFonts w:ascii="Calibri Light" w:hAnsi="Calibri Light" w:cs="Arial"/>
                <w:color w:val="000000"/>
                <w:sz w:val="21"/>
                <w:szCs w:val="21"/>
              </w:rPr>
              <w:t>ote in Galveston County may cast</w:t>
            </w:r>
            <w:r w:rsidRPr="005A639A">
              <w:rPr>
                <w:rFonts w:ascii="Calibri Light" w:hAnsi="Calibri Light" w:cs="Arial"/>
                <w:color w:val="000000"/>
                <w:sz w:val="21"/>
                <w:szCs w:val="21"/>
              </w:rPr>
              <w:t xml:space="preserve"> their ballot on Election Day (Nov. 7) from 7 a.m. to 7 p.m. at the polling location in rooms 1.104/1.106 of the Rebecca Sealy Building on the Galveston Campus. Free parking will be available for voters at Garage 7 and the free shuttle lot. The UTMB Galveston Campus map is available at </w:t>
            </w:r>
            <w:hyperlink r:id="rId17" w:history="1">
              <w:r w:rsidRPr="005A639A">
                <w:rPr>
                  <w:rStyle w:val="Hyperlink"/>
                  <w:rFonts w:ascii="Calibri Light" w:hAnsi="Calibri Light" w:cs="Arial"/>
                  <w:sz w:val="21"/>
                  <w:szCs w:val="21"/>
                </w:rPr>
                <w:t>www.utmb.edu/map</w:t>
              </w:r>
            </w:hyperlink>
            <w:r w:rsidRPr="005A639A">
              <w:rPr>
                <w:rFonts w:ascii="Calibri Light" w:hAnsi="Calibri Light" w:cs="Arial"/>
                <w:color w:val="000000"/>
                <w:sz w:val="21"/>
                <w:szCs w:val="21"/>
              </w:rPr>
              <w:t xml:space="preserve"> for reference. For more information, call the Galveston County Clerk’s Office at 409-770-5108 or visit </w:t>
            </w:r>
            <w:hyperlink r:id="rId18" w:history="1">
              <w:r w:rsidRPr="005A639A">
                <w:rPr>
                  <w:rStyle w:val="Hyperlink"/>
                  <w:rFonts w:ascii="Calibri Light" w:hAnsi="Calibri Light" w:cs="Arial"/>
                  <w:sz w:val="21"/>
                  <w:szCs w:val="21"/>
                </w:rPr>
                <w:t>http://www.galvestonvotes.org</w:t>
              </w:r>
            </w:hyperlink>
            <w:r w:rsidRPr="005A639A">
              <w:rPr>
                <w:rFonts w:ascii="Calibri Light" w:hAnsi="Calibri Light" w:cs="Arial"/>
                <w:color w:val="000000"/>
                <w:sz w:val="21"/>
                <w:szCs w:val="21"/>
              </w:rPr>
              <w:t xml:space="preserve"> If you work or live outside of Galveston County, please check your local county clerk’s office for voting information in your area. </w:t>
            </w:r>
          </w:p>
          <w:p w14:paraId="33D5B003" w14:textId="7C5E3A45" w:rsidR="005D7C91" w:rsidRPr="003005B1" w:rsidRDefault="005D7C91" w:rsidP="005D7C91">
            <w:pPr>
              <w:rPr>
                <w:rFonts w:ascii="Calibri Light" w:eastAsia="Times New Roman" w:hAnsi="Calibri Light"/>
                <w:color w:val="000000"/>
                <w:sz w:val="21"/>
                <w:szCs w:val="21"/>
              </w:rPr>
            </w:pPr>
          </w:p>
        </w:tc>
      </w:tr>
      <w:tr w:rsidR="009C2829" w14:paraId="10CA5146"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1E257BC"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06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50"/>
        </w:trPr>
        <w:tc>
          <w:tcPr>
            <w:tcW w:w="5130" w:type="dxa"/>
            <w:gridSpan w:val="3"/>
            <w:vMerge w:val="restart"/>
            <w:tcBorders>
              <w:top w:val="single" w:sz="8" w:space="0" w:color="auto"/>
              <w:left w:val="single" w:sz="8" w:space="0" w:color="auto"/>
              <w:right w:val="single" w:sz="4" w:space="0" w:color="auto"/>
            </w:tcBorders>
          </w:tcPr>
          <w:p w14:paraId="737E502E" w14:textId="134CB49F" w:rsidR="00924031" w:rsidRDefault="00F2471A" w:rsidP="00F90195">
            <w:pPr>
              <w:rPr>
                <w:rFonts w:ascii="Calibri Light" w:eastAsia="Times New Roman" w:hAnsi="Calibri Light" w:cs="Arial"/>
                <w:color w:val="000000"/>
                <w:sz w:val="21"/>
                <w:szCs w:val="21"/>
              </w:rPr>
            </w:pPr>
            <w:r>
              <w:rPr>
                <w:rFonts w:asciiTheme="majorHAnsi" w:hAnsiTheme="majorHAnsi"/>
                <w:noProof/>
                <w:sz w:val="20"/>
              </w:rPr>
              <w:drawing>
                <wp:anchor distT="0" distB="0" distL="114300" distR="114300" simplePos="0" relativeHeight="251759104" behindDoc="0" locked="0" layoutInCell="1" allowOverlap="1" wp14:anchorId="3702BBF6" wp14:editId="4A79B21F">
                  <wp:simplePos x="0" y="0"/>
                  <wp:positionH relativeFrom="column">
                    <wp:posOffset>5080</wp:posOffset>
                  </wp:positionH>
                  <wp:positionV relativeFrom="paragraph">
                    <wp:posOffset>111125</wp:posOffset>
                  </wp:positionV>
                  <wp:extent cx="199390" cy="232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5A639A">
              <w:rPr>
                <w:rFonts w:ascii="Calibri Light" w:eastAsia="Times New Roman" w:hAnsi="Calibri Light" w:cs="Arial"/>
                <w:color w:val="000000"/>
                <w:sz w:val="21"/>
                <w:szCs w:val="21"/>
              </w:rPr>
              <w:t xml:space="preserve"> </w:t>
            </w:r>
          </w:p>
          <w:p w14:paraId="39368E3E" w14:textId="77777777" w:rsidR="00F2471A" w:rsidRDefault="00F2471A" w:rsidP="00F2471A">
            <w:pPr>
              <w:rPr>
                <w:rFonts w:ascii="Calibri Light" w:hAnsi="Calibri Light" w:cs="Arial"/>
                <w:color w:val="000000"/>
                <w:sz w:val="21"/>
                <w:szCs w:val="21"/>
              </w:rPr>
            </w:pPr>
            <w:r>
              <w:rPr>
                <w:rFonts w:asciiTheme="majorHAnsi" w:hAnsiTheme="majorHAnsi" w:cs="Arial"/>
                <w:b/>
                <w:bCs/>
                <w:color w:val="000000"/>
              </w:rPr>
              <w:t xml:space="preserve">       </w:t>
            </w:r>
            <w:r w:rsidRPr="005A639A">
              <w:rPr>
                <w:rFonts w:asciiTheme="majorHAnsi" w:hAnsiTheme="majorHAnsi" w:cs="Arial"/>
                <w:b/>
                <w:bCs/>
                <w:color w:val="000000"/>
              </w:rPr>
              <w:t>Know a deserving School of Medicine student</w:t>
            </w:r>
            <w:proofErr w:type="gramStart"/>
            <w:r w:rsidRPr="005A639A">
              <w:rPr>
                <w:rFonts w:asciiTheme="majorHAnsi" w:hAnsiTheme="majorHAnsi" w:cs="Arial"/>
                <w:b/>
                <w:bCs/>
                <w:color w:val="000000"/>
              </w:rPr>
              <w:t>?:</w:t>
            </w:r>
            <w:proofErr w:type="gramEnd"/>
            <w:r>
              <w:rPr>
                <w:rFonts w:ascii="Arial" w:hAnsi="Arial" w:cs="Arial"/>
                <w:b/>
                <w:bCs/>
                <w:color w:val="000000"/>
              </w:rPr>
              <w:t> </w:t>
            </w:r>
          </w:p>
          <w:p w14:paraId="7CFBC200" w14:textId="77777777" w:rsidR="00F2471A" w:rsidRPr="005A639A" w:rsidRDefault="00F2471A" w:rsidP="00F2471A">
            <w:pPr>
              <w:rPr>
                <w:rFonts w:ascii="Calibri Light" w:hAnsi="Calibri Light" w:cs="Arial"/>
                <w:color w:val="000000"/>
                <w:sz w:val="21"/>
                <w:szCs w:val="21"/>
              </w:rPr>
            </w:pPr>
            <w:r w:rsidRPr="005A639A">
              <w:rPr>
                <w:rFonts w:ascii="Calibri Light" w:hAnsi="Calibri Light" w:cs="Arial"/>
                <w:color w:val="000000"/>
                <w:sz w:val="21"/>
                <w:szCs w:val="21"/>
              </w:rPr>
              <w:t xml:space="preserve">In 2018, the John P. McGovern Academy of </w:t>
            </w:r>
            <w:proofErr w:type="spellStart"/>
            <w:r w:rsidRPr="005A639A">
              <w:rPr>
                <w:rFonts w:ascii="Calibri Light" w:hAnsi="Calibri Light" w:cs="Arial"/>
                <w:color w:val="000000"/>
                <w:sz w:val="21"/>
                <w:szCs w:val="21"/>
              </w:rPr>
              <w:t>Oslerian</w:t>
            </w:r>
            <w:proofErr w:type="spellEnd"/>
            <w:r w:rsidRPr="005A639A">
              <w:rPr>
                <w:rFonts w:ascii="Calibri Light" w:hAnsi="Calibri Light" w:cs="Arial"/>
                <w:color w:val="000000"/>
                <w:sz w:val="21"/>
                <w:szCs w:val="21"/>
              </w:rPr>
              <w:t xml:space="preserve"> Medicine is offering six student awards of $10,000 each to medical students whose performance and conduct exemplify the ideals of compassionate and humanistic medical practice promulgated by Sir William Osler. Applications are being accepted and faculty are encouraged to recommend this opportunity to worthy students. For more information or to download an application, visit </w:t>
            </w:r>
            <w:hyperlink r:id="rId23" w:history="1">
              <w:r w:rsidRPr="005A639A">
                <w:rPr>
                  <w:rStyle w:val="Hyperlink"/>
                  <w:rFonts w:ascii="Calibri Light" w:hAnsi="Calibri Light" w:cs="Arial"/>
                  <w:sz w:val="21"/>
                  <w:szCs w:val="21"/>
                </w:rPr>
                <w:t>www.utmb.edu/osler/Awards/StudentAward</w:t>
              </w:r>
            </w:hyperlink>
            <w:r w:rsidRPr="005A639A">
              <w:rPr>
                <w:rFonts w:ascii="Calibri Light" w:hAnsi="Calibri Light" w:cs="Arial"/>
                <w:color w:val="000000"/>
                <w:sz w:val="21"/>
                <w:szCs w:val="21"/>
              </w:rPr>
              <w:t>.  </w:t>
            </w:r>
          </w:p>
          <w:p w14:paraId="397AB352" w14:textId="49BEF653" w:rsidR="00924031" w:rsidRPr="00832899" w:rsidRDefault="00924031" w:rsidP="00F90195">
            <w:pPr>
              <w:rPr>
                <w:rFonts w:ascii="Calibri Light" w:hAnsi="Calibri Light"/>
                <w:color w:val="000000"/>
                <w:sz w:val="21"/>
                <w:szCs w:val="21"/>
              </w:rPr>
            </w:pPr>
          </w:p>
        </w:tc>
        <w:tc>
          <w:tcPr>
            <w:tcW w:w="6143" w:type="dxa"/>
            <w:gridSpan w:val="2"/>
            <w:tcBorders>
              <w:left w:val="single" w:sz="4" w:space="0" w:color="auto"/>
              <w:right w:val="single" w:sz="8" w:space="0" w:color="auto"/>
            </w:tcBorders>
            <w:shd w:val="clear" w:color="auto" w:fill="FFFFFF" w:themeFill="background1"/>
          </w:tcPr>
          <w:p w14:paraId="139D4FDC" w14:textId="12C45CD2" w:rsidR="00814D06" w:rsidRPr="003005B1" w:rsidRDefault="00814D06" w:rsidP="005D7C91">
            <w:pPr>
              <w:rPr>
                <w:rFonts w:ascii="Calibri" w:eastAsia="Times New Roman" w:hAnsi="Calibri"/>
              </w:rPr>
            </w:pPr>
          </w:p>
          <w:p w14:paraId="236D53ED" w14:textId="77777777" w:rsidR="003005B1" w:rsidRDefault="003005B1" w:rsidP="005D7C91">
            <w:pPr>
              <w:rPr>
                <w:rFonts w:ascii="Calibri Light" w:hAnsi="Calibri Light" w:cs="Arial"/>
                <w:b/>
                <w:bCs/>
                <w:color w:val="000000"/>
                <w:sz w:val="21"/>
                <w:szCs w:val="21"/>
              </w:rPr>
            </w:pPr>
          </w:p>
          <w:p w14:paraId="18380013" w14:textId="48F72CF1" w:rsidR="00924031" w:rsidRPr="00832899" w:rsidRDefault="00924031" w:rsidP="00924031">
            <w:pPr>
              <w:rPr>
                <w:rFonts w:ascii="Calibri Light" w:hAnsi="Calibri Light" w:cs="Arial"/>
                <w:color w:val="000000"/>
                <w:sz w:val="21"/>
                <w:szCs w:val="21"/>
              </w:rPr>
            </w:pPr>
          </w:p>
        </w:tc>
      </w:tr>
      <w:tr w:rsidR="001849C7" w14:paraId="09FE0D10" w14:textId="77777777" w:rsidTr="008C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0"/>
        </w:trPr>
        <w:tc>
          <w:tcPr>
            <w:tcW w:w="5130"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3BF35C18" w14:textId="5745CBD2" w:rsidR="005A639A" w:rsidRPr="00062268" w:rsidRDefault="00925479" w:rsidP="005A639A">
            <w:pPr>
              <w:rPr>
                <w:rFonts w:eastAsia="Times New Roman"/>
                <w:color w:val="000000" w:themeColor="text1"/>
              </w:rPr>
            </w:pPr>
            <w:r>
              <w:rPr>
                <w:rFonts w:asciiTheme="majorHAnsi" w:hAnsiTheme="majorHAnsi"/>
                <w:b/>
                <w:color w:val="FF0000"/>
                <w:sz w:val="28"/>
              </w:rPr>
              <w:t>DID YOU KNOW?</w:t>
            </w:r>
            <w:r>
              <w:br/>
            </w:r>
            <w:r w:rsidR="00062268" w:rsidRPr="00062268">
              <w:rPr>
                <w:rFonts w:ascii="Calibri Light" w:eastAsia="Times New Roman" w:hAnsi="Calibri Light"/>
                <w:color w:val="000000" w:themeColor="text1"/>
                <w:sz w:val="21"/>
                <w:szCs w:val="21"/>
              </w:rPr>
              <w:t>Next year, UTMB’s School of Health Professions will celebrate the 50</w:t>
            </w:r>
            <w:r w:rsidR="00062268" w:rsidRPr="00062268">
              <w:rPr>
                <w:rFonts w:ascii="Calibri Light" w:eastAsia="Times New Roman" w:hAnsi="Calibri Light"/>
                <w:color w:val="000000" w:themeColor="text1"/>
                <w:sz w:val="21"/>
                <w:szCs w:val="21"/>
                <w:vertAlign w:val="superscript"/>
              </w:rPr>
              <w:t>th</w:t>
            </w:r>
            <w:r w:rsidR="00062268" w:rsidRPr="00062268">
              <w:rPr>
                <w:rStyle w:val="apple-converted-space"/>
                <w:rFonts w:ascii="Calibri Light" w:eastAsia="Times New Roman" w:hAnsi="Calibri Light"/>
                <w:color w:val="000000" w:themeColor="text1"/>
                <w:sz w:val="21"/>
                <w:szCs w:val="21"/>
              </w:rPr>
              <w:t> </w:t>
            </w:r>
            <w:r w:rsidR="00062268" w:rsidRPr="00062268">
              <w:rPr>
                <w:rFonts w:ascii="Calibri Light" w:eastAsia="Times New Roman" w:hAnsi="Calibri Light"/>
                <w:color w:val="000000" w:themeColor="text1"/>
                <w:sz w:val="21"/>
                <w:szCs w:val="21"/>
              </w:rPr>
              <w:t>anniversary of its founding in 1968. The school (which was originally called the UTMB School of Allied Health Sciences) has conferred degrees and certificates to more than 11,000 graduates in a variety of health professions since its establishment, and it was the first allied health school in the Southwest U.S. when it opened its doors. Today, the SHP offers bachelor’s degrees in Clinical Laboratory Sciences and Respiratory Care, master's degrees in</w:t>
            </w:r>
            <w:r w:rsidR="00062268" w:rsidRPr="00062268">
              <w:rPr>
                <w:rStyle w:val="apple-converted-space"/>
                <w:rFonts w:ascii="Calibri Light" w:eastAsia="Times New Roman" w:hAnsi="Calibri Light"/>
                <w:color w:val="000000" w:themeColor="text1"/>
                <w:sz w:val="21"/>
                <w:szCs w:val="21"/>
              </w:rPr>
              <w:t> </w:t>
            </w:r>
            <w:r w:rsidR="00062268" w:rsidRPr="00062268">
              <w:rPr>
                <w:rFonts w:ascii="Calibri Light" w:eastAsia="Times New Roman" w:hAnsi="Calibri Light"/>
                <w:color w:val="000000" w:themeColor="text1"/>
                <w:sz w:val="21"/>
                <w:szCs w:val="21"/>
              </w:rPr>
              <w:t>Clinical Laboratory Sciences,</w:t>
            </w:r>
            <w:r w:rsidR="00062268" w:rsidRPr="00062268">
              <w:rPr>
                <w:rStyle w:val="apple-converted-space"/>
                <w:rFonts w:ascii="Calibri Light" w:eastAsia="Times New Roman" w:hAnsi="Calibri Light"/>
                <w:color w:val="000000" w:themeColor="text1"/>
                <w:sz w:val="21"/>
                <w:szCs w:val="21"/>
              </w:rPr>
              <w:t> </w:t>
            </w:r>
            <w:r w:rsidR="00062268" w:rsidRPr="00062268">
              <w:rPr>
                <w:rFonts w:ascii="Calibri Light" w:eastAsia="Times New Roman" w:hAnsi="Calibri Light"/>
                <w:color w:val="000000" w:themeColor="text1"/>
                <w:sz w:val="21"/>
                <w:szCs w:val="21"/>
              </w:rPr>
              <w:t>Occupational Therapy, Nutrition &amp; Metabolism and Physician Assistant Studies, and</w:t>
            </w:r>
            <w:r w:rsidR="00062268" w:rsidRPr="00062268">
              <w:rPr>
                <w:rStyle w:val="apple-converted-space"/>
                <w:rFonts w:ascii="Calibri Light" w:eastAsia="Times New Roman" w:hAnsi="Calibri Light"/>
                <w:color w:val="000000" w:themeColor="text1"/>
                <w:sz w:val="21"/>
                <w:szCs w:val="21"/>
              </w:rPr>
              <w:t> </w:t>
            </w:r>
            <w:r w:rsidR="00062268" w:rsidRPr="00062268">
              <w:rPr>
                <w:rFonts w:ascii="Calibri Light" w:eastAsia="Times New Roman" w:hAnsi="Calibri Light"/>
                <w:color w:val="000000" w:themeColor="text1"/>
                <w:sz w:val="21"/>
                <w:szCs w:val="21"/>
              </w:rPr>
              <w:t>professional doctorate degrees in Physical Therapy, Occupational Therapy and Clinical Laboratory Sciences. For more information about the School of Health Professions, visit</w:t>
            </w:r>
            <w:r w:rsidR="00062268" w:rsidRPr="00062268">
              <w:rPr>
                <w:rStyle w:val="apple-converted-space"/>
                <w:rFonts w:ascii="Calibri Light" w:eastAsia="Times New Roman" w:hAnsi="Calibri Light"/>
                <w:color w:val="000000" w:themeColor="text1"/>
                <w:sz w:val="21"/>
                <w:szCs w:val="21"/>
              </w:rPr>
              <w:t> </w:t>
            </w:r>
            <w:hyperlink r:id="rId24" w:history="1">
              <w:r w:rsidR="00062268" w:rsidRPr="00062268">
                <w:rPr>
                  <w:rStyle w:val="Hyperlink"/>
                  <w:rFonts w:ascii="Calibri Light" w:eastAsia="Times New Roman" w:hAnsi="Calibri Light"/>
                  <w:b/>
                  <w:color w:val="FF0000"/>
                  <w:sz w:val="21"/>
                  <w:szCs w:val="21"/>
                </w:rPr>
                <w:t>https://shp.utmb.edu</w:t>
              </w:r>
            </w:hyperlink>
            <w:r w:rsidR="00062268" w:rsidRPr="00062268">
              <w:rPr>
                <w:rFonts w:ascii="Calibri Light" w:eastAsia="Times New Roman" w:hAnsi="Calibri Light"/>
                <w:color w:val="000000" w:themeColor="text1"/>
                <w:sz w:val="21"/>
                <w:szCs w:val="21"/>
              </w:rPr>
              <w:t>.</w:t>
            </w:r>
          </w:p>
          <w:p w14:paraId="29F3D34D" w14:textId="4845E1C7" w:rsidR="001849C7" w:rsidRPr="008C4914" w:rsidRDefault="001849C7" w:rsidP="00326BE4">
            <w:pPr>
              <w:rPr>
                <w:color w:val="000000"/>
              </w:rPr>
            </w:pPr>
          </w:p>
        </w:tc>
      </w:tr>
    </w:tbl>
    <w:p w14:paraId="7247DB5A" w14:textId="5B37D8B4" w:rsidR="008F7AD8" w:rsidRPr="00DC69BA" w:rsidRDefault="008F7AD8" w:rsidP="00596875">
      <w:pPr>
        <w:rPr>
          <w:rFonts w:asciiTheme="majorHAnsi" w:hAnsiTheme="majorHAnsi"/>
          <w:sz w:val="20"/>
        </w:rPr>
      </w:pPr>
    </w:p>
    <w:p w14:paraId="2D384540" w14:textId="77777777" w:rsidR="008C4914" w:rsidRDefault="008C4914">
      <w:pPr>
        <w:rPr>
          <w:rFonts w:asciiTheme="minorHAnsi" w:hAnsiTheme="minorHAnsi" w:cstheme="minorBidi"/>
        </w:rPr>
      </w:pPr>
    </w:p>
    <w:sectPr w:rsidR="008C4914"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50508" w14:textId="77777777" w:rsidR="004A2A04" w:rsidRDefault="004A2A04" w:rsidP="00874B86">
      <w:r>
        <w:separator/>
      </w:r>
    </w:p>
  </w:endnote>
  <w:endnote w:type="continuationSeparator" w:id="0">
    <w:p w14:paraId="551D28E0" w14:textId="77777777" w:rsidR="004A2A04" w:rsidRDefault="004A2A04"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5983E" w14:textId="77777777" w:rsidR="004A2A04" w:rsidRDefault="004A2A04" w:rsidP="00874B86">
      <w:r>
        <w:separator/>
      </w:r>
    </w:p>
  </w:footnote>
  <w:footnote w:type="continuationSeparator" w:id="0">
    <w:p w14:paraId="2BBE484D" w14:textId="77777777" w:rsidR="004A2A04" w:rsidRDefault="004A2A04"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1D454C">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E1D75"/>
    <w:multiLevelType w:val="hybridMultilevel"/>
    <w:tmpl w:val="86B67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1A3BC9"/>
    <w:multiLevelType w:val="multilevel"/>
    <w:tmpl w:val="96082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4F0D656E"/>
    <w:multiLevelType w:val="multilevel"/>
    <w:tmpl w:val="F744B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D872DE9"/>
    <w:multiLevelType w:val="multilevel"/>
    <w:tmpl w:val="17403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D08004B"/>
    <w:multiLevelType w:val="hybridMultilevel"/>
    <w:tmpl w:val="C53E4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2"/>
  </w:num>
  <w:num w:numId="4">
    <w:abstractNumId w:val="4"/>
  </w:num>
  <w:num w:numId="5">
    <w:abstractNumId w:val="1"/>
  </w:num>
  <w:num w:numId="6">
    <w:abstractNumId w:val="2"/>
  </w:num>
  <w:num w:numId="7">
    <w:abstractNumId w:val="11"/>
  </w:num>
  <w:num w:numId="8">
    <w:abstractNumId w:val="6"/>
  </w:num>
  <w:num w:numId="9">
    <w:abstractNumId w:val="0"/>
  </w:num>
  <w:num w:numId="10">
    <w:abstractNumId w:val="7"/>
  </w:num>
  <w:num w:numId="11">
    <w:abstractNumId w:val="8"/>
  </w:num>
  <w:num w:numId="12">
    <w:abstractNumId w:val="13"/>
  </w:num>
  <w:num w:numId="13">
    <w:abstractNumId w:val="10"/>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36F3C"/>
    <w:rsid w:val="00040E4F"/>
    <w:rsid w:val="000421C8"/>
    <w:rsid w:val="00046B32"/>
    <w:rsid w:val="00046FAF"/>
    <w:rsid w:val="00053CF5"/>
    <w:rsid w:val="00062268"/>
    <w:rsid w:val="00065D33"/>
    <w:rsid w:val="0007004E"/>
    <w:rsid w:val="0007289E"/>
    <w:rsid w:val="000761B1"/>
    <w:rsid w:val="0008142C"/>
    <w:rsid w:val="0008270F"/>
    <w:rsid w:val="00085BFB"/>
    <w:rsid w:val="00087000"/>
    <w:rsid w:val="00090498"/>
    <w:rsid w:val="00090A81"/>
    <w:rsid w:val="00093965"/>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D454C"/>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2A1D"/>
    <w:rsid w:val="0026348F"/>
    <w:rsid w:val="0026363F"/>
    <w:rsid w:val="00265794"/>
    <w:rsid w:val="0026650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005B1"/>
    <w:rsid w:val="003136F1"/>
    <w:rsid w:val="00314842"/>
    <w:rsid w:val="00315952"/>
    <w:rsid w:val="00317E2B"/>
    <w:rsid w:val="00321AF8"/>
    <w:rsid w:val="003224F1"/>
    <w:rsid w:val="00324F34"/>
    <w:rsid w:val="00326BE4"/>
    <w:rsid w:val="0033116D"/>
    <w:rsid w:val="00331A4E"/>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1F2B"/>
    <w:rsid w:val="003B75F3"/>
    <w:rsid w:val="003C139A"/>
    <w:rsid w:val="003C153E"/>
    <w:rsid w:val="003C4E41"/>
    <w:rsid w:val="003C7C60"/>
    <w:rsid w:val="003D0B4E"/>
    <w:rsid w:val="003D338D"/>
    <w:rsid w:val="003D7706"/>
    <w:rsid w:val="003D7E2A"/>
    <w:rsid w:val="003E061E"/>
    <w:rsid w:val="003E3FC0"/>
    <w:rsid w:val="003E5BB0"/>
    <w:rsid w:val="003F0266"/>
    <w:rsid w:val="003F3914"/>
    <w:rsid w:val="003F3EE7"/>
    <w:rsid w:val="00406830"/>
    <w:rsid w:val="00415311"/>
    <w:rsid w:val="00420426"/>
    <w:rsid w:val="00423432"/>
    <w:rsid w:val="004236F0"/>
    <w:rsid w:val="004253A9"/>
    <w:rsid w:val="00427614"/>
    <w:rsid w:val="0042789B"/>
    <w:rsid w:val="00433851"/>
    <w:rsid w:val="004344E8"/>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A04"/>
    <w:rsid w:val="004A2F43"/>
    <w:rsid w:val="004A48A1"/>
    <w:rsid w:val="004A6B9E"/>
    <w:rsid w:val="004A7BEA"/>
    <w:rsid w:val="004B3A59"/>
    <w:rsid w:val="004C1619"/>
    <w:rsid w:val="004C3912"/>
    <w:rsid w:val="004C3BE1"/>
    <w:rsid w:val="004C4313"/>
    <w:rsid w:val="004C7065"/>
    <w:rsid w:val="004D4424"/>
    <w:rsid w:val="004F5E00"/>
    <w:rsid w:val="004F74F1"/>
    <w:rsid w:val="004F7EC6"/>
    <w:rsid w:val="0050013D"/>
    <w:rsid w:val="00502D6C"/>
    <w:rsid w:val="0050368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A639A"/>
    <w:rsid w:val="005B1203"/>
    <w:rsid w:val="005B3086"/>
    <w:rsid w:val="005B5CE0"/>
    <w:rsid w:val="005C0421"/>
    <w:rsid w:val="005C1179"/>
    <w:rsid w:val="005C327A"/>
    <w:rsid w:val="005C3769"/>
    <w:rsid w:val="005C40E5"/>
    <w:rsid w:val="005C4502"/>
    <w:rsid w:val="005C542D"/>
    <w:rsid w:val="005C6EEC"/>
    <w:rsid w:val="005D134B"/>
    <w:rsid w:val="005D163A"/>
    <w:rsid w:val="005D238F"/>
    <w:rsid w:val="005D27C3"/>
    <w:rsid w:val="005D7C91"/>
    <w:rsid w:val="005E1601"/>
    <w:rsid w:val="005E2DA1"/>
    <w:rsid w:val="005E5DD1"/>
    <w:rsid w:val="005E618F"/>
    <w:rsid w:val="005E7BE5"/>
    <w:rsid w:val="005F6B08"/>
    <w:rsid w:val="005F6DE6"/>
    <w:rsid w:val="0060605B"/>
    <w:rsid w:val="0060696E"/>
    <w:rsid w:val="00607FE9"/>
    <w:rsid w:val="00610861"/>
    <w:rsid w:val="00613206"/>
    <w:rsid w:val="00615E49"/>
    <w:rsid w:val="006221D7"/>
    <w:rsid w:val="00623744"/>
    <w:rsid w:val="00643B9C"/>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44B9"/>
    <w:rsid w:val="006B68AF"/>
    <w:rsid w:val="006D30D7"/>
    <w:rsid w:val="006E1D9C"/>
    <w:rsid w:val="006E6A62"/>
    <w:rsid w:val="006F28BD"/>
    <w:rsid w:val="006F5026"/>
    <w:rsid w:val="006F56B1"/>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324C"/>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899"/>
    <w:rsid w:val="0083344D"/>
    <w:rsid w:val="00833D36"/>
    <w:rsid w:val="00837050"/>
    <w:rsid w:val="00844A10"/>
    <w:rsid w:val="00845B26"/>
    <w:rsid w:val="00850C4A"/>
    <w:rsid w:val="008531B5"/>
    <w:rsid w:val="00856916"/>
    <w:rsid w:val="00866EB6"/>
    <w:rsid w:val="00867EEA"/>
    <w:rsid w:val="008707B6"/>
    <w:rsid w:val="00871049"/>
    <w:rsid w:val="008719B8"/>
    <w:rsid w:val="0087261D"/>
    <w:rsid w:val="00873A0F"/>
    <w:rsid w:val="00874B86"/>
    <w:rsid w:val="00877A5B"/>
    <w:rsid w:val="00883F08"/>
    <w:rsid w:val="00884A23"/>
    <w:rsid w:val="00885721"/>
    <w:rsid w:val="0089149D"/>
    <w:rsid w:val="00892C65"/>
    <w:rsid w:val="00895B31"/>
    <w:rsid w:val="00897939"/>
    <w:rsid w:val="008A23CB"/>
    <w:rsid w:val="008B019A"/>
    <w:rsid w:val="008B1118"/>
    <w:rsid w:val="008B1EE6"/>
    <w:rsid w:val="008B6179"/>
    <w:rsid w:val="008B6234"/>
    <w:rsid w:val="008B7918"/>
    <w:rsid w:val="008B79C3"/>
    <w:rsid w:val="008C17A5"/>
    <w:rsid w:val="008C4914"/>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CE2"/>
    <w:rsid w:val="00912BED"/>
    <w:rsid w:val="00913DE8"/>
    <w:rsid w:val="0091598F"/>
    <w:rsid w:val="00916AE9"/>
    <w:rsid w:val="009217EC"/>
    <w:rsid w:val="00922625"/>
    <w:rsid w:val="0092265C"/>
    <w:rsid w:val="0092350C"/>
    <w:rsid w:val="00924031"/>
    <w:rsid w:val="00925479"/>
    <w:rsid w:val="009271A3"/>
    <w:rsid w:val="0093016F"/>
    <w:rsid w:val="00930A16"/>
    <w:rsid w:val="00931124"/>
    <w:rsid w:val="00936B3A"/>
    <w:rsid w:val="00941A4B"/>
    <w:rsid w:val="0094473B"/>
    <w:rsid w:val="00944FCA"/>
    <w:rsid w:val="00945150"/>
    <w:rsid w:val="00947F85"/>
    <w:rsid w:val="009520C0"/>
    <w:rsid w:val="009564F5"/>
    <w:rsid w:val="00956B0E"/>
    <w:rsid w:val="0096007F"/>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C6717"/>
    <w:rsid w:val="009D2F90"/>
    <w:rsid w:val="009D36E9"/>
    <w:rsid w:val="009D55B1"/>
    <w:rsid w:val="009D7EFD"/>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24F19"/>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944C1"/>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3D3D"/>
    <w:rsid w:val="00C46906"/>
    <w:rsid w:val="00C50B15"/>
    <w:rsid w:val="00C53DFD"/>
    <w:rsid w:val="00C545D1"/>
    <w:rsid w:val="00C60C5A"/>
    <w:rsid w:val="00C61C42"/>
    <w:rsid w:val="00C70AA9"/>
    <w:rsid w:val="00C7271C"/>
    <w:rsid w:val="00C74D16"/>
    <w:rsid w:val="00C77746"/>
    <w:rsid w:val="00C80144"/>
    <w:rsid w:val="00C8425F"/>
    <w:rsid w:val="00C91ADD"/>
    <w:rsid w:val="00C9451D"/>
    <w:rsid w:val="00C946A6"/>
    <w:rsid w:val="00C954D2"/>
    <w:rsid w:val="00CA08F1"/>
    <w:rsid w:val="00CA78A7"/>
    <w:rsid w:val="00CB2EB1"/>
    <w:rsid w:val="00CB3E9C"/>
    <w:rsid w:val="00CB52BA"/>
    <w:rsid w:val="00CB7A7D"/>
    <w:rsid w:val="00CC3714"/>
    <w:rsid w:val="00CC3E2F"/>
    <w:rsid w:val="00CC3E40"/>
    <w:rsid w:val="00CC6672"/>
    <w:rsid w:val="00CD1B15"/>
    <w:rsid w:val="00CD37C6"/>
    <w:rsid w:val="00CD7A13"/>
    <w:rsid w:val="00CD7D72"/>
    <w:rsid w:val="00CE352E"/>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4C4C"/>
    <w:rsid w:val="00D65042"/>
    <w:rsid w:val="00D67FAD"/>
    <w:rsid w:val="00D7039E"/>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D741B"/>
    <w:rsid w:val="00DE0391"/>
    <w:rsid w:val="00DE2079"/>
    <w:rsid w:val="00DE2631"/>
    <w:rsid w:val="00DF0D21"/>
    <w:rsid w:val="00DF616F"/>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A2C4A"/>
    <w:rsid w:val="00EB7D23"/>
    <w:rsid w:val="00EC490B"/>
    <w:rsid w:val="00EC6A32"/>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471A"/>
    <w:rsid w:val="00F31573"/>
    <w:rsid w:val="00F340EF"/>
    <w:rsid w:val="00F42BB0"/>
    <w:rsid w:val="00F42E58"/>
    <w:rsid w:val="00F43BDA"/>
    <w:rsid w:val="00F446B2"/>
    <w:rsid w:val="00F46838"/>
    <w:rsid w:val="00F46FF8"/>
    <w:rsid w:val="00F5234B"/>
    <w:rsid w:val="00F60A1D"/>
    <w:rsid w:val="00F610ED"/>
    <w:rsid w:val="00F74874"/>
    <w:rsid w:val="00F75CAB"/>
    <w:rsid w:val="00F80E1B"/>
    <w:rsid w:val="00F8146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C9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1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9909683">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9263498">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237645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42898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5234133">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94990198">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3192388">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062282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77121578">
      <w:bodyDiv w:val="1"/>
      <w:marLeft w:val="0"/>
      <w:marRight w:val="0"/>
      <w:marTop w:val="0"/>
      <w:marBottom w:val="0"/>
      <w:divBdr>
        <w:top w:val="none" w:sz="0" w:space="0" w:color="auto"/>
        <w:left w:val="none" w:sz="0" w:space="0" w:color="auto"/>
        <w:bottom w:val="none" w:sz="0" w:space="0" w:color="auto"/>
        <w:right w:val="none" w:sz="0" w:space="0" w:color="auto"/>
      </w:divBdr>
    </w:div>
    <w:div w:id="1406412772">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1959015">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958369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500987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530916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567164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hospitalsafetygrade.org" TargetMode="External"/><Relationship Id="rId18" Type="http://schemas.openxmlformats.org/officeDocument/2006/relationships/hyperlink" Target="http://www.galvestonvotes.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utmb.edu/ma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tmb.edu/secc"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hp.utmb.edu" TargetMode="External"/><Relationship Id="rId5" Type="http://schemas.openxmlformats.org/officeDocument/2006/relationships/webSettings" Target="webSettings.xml"/><Relationship Id="rId15" Type="http://schemas.openxmlformats.org/officeDocument/2006/relationships/hyperlink" Target="https://hr.utmb.edu/wta/" TargetMode="External"/><Relationship Id="rId23" Type="http://schemas.openxmlformats.org/officeDocument/2006/relationships/hyperlink" Target="http://www.utmb.edu/osler/Awards/StudentAward"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newsroom/article11694.aspx" TargetMode="External"/><Relationship Id="rId22" Type="http://schemas.openxmlformats.org/officeDocument/2006/relationships/image" Target="media/image7.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4AC05-D4DB-4E5A-9B1A-A372C076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2017-11-02T16:23:00Z</cp:lastPrinted>
  <dcterms:created xsi:type="dcterms:W3CDTF">2017-11-07T21:34:00Z</dcterms:created>
  <dcterms:modified xsi:type="dcterms:W3CDTF">2017-11-07T21:34:00Z</dcterms:modified>
</cp:coreProperties>
</file>