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711768"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71176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2273"/>
        <w:gridCol w:w="990"/>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3"/>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EF3A1D3" w:rsidR="009C2829" w:rsidRPr="000257FB" w:rsidRDefault="00CF61BE" w:rsidP="008D3483">
            <w:pPr>
              <w:pStyle w:val="Header"/>
              <w:jc w:val="center"/>
              <w:rPr>
                <w:rFonts w:asciiTheme="majorHAnsi" w:hAnsiTheme="majorHAnsi"/>
                <w:b/>
              </w:rPr>
            </w:pPr>
            <w:r>
              <w:rPr>
                <w:rFonts w:asciiTheme="majorHAnsi" w:hAnsiTheme="majorHAnsi"/>
                <w:b/>
                <w:sz w:val="22"/>
              </w:rPr>
              <w:t xml:space="preserve">Jan. </w:t>
            </w:r>
            <w:r w:rsidR="008D3483">
              <w:rPr>
                <w:rFonts w:asciiTheme="majorHAnsi" w:hAnsiTheme="majorHAnsi"/>
                <w:b/>
                <w:sz w:val="22"/>
              </w:rPr>
              <w:t>25</w:t>
            </w:r>
            <w:r w:rsidR="00767FEA">
              <w:rPr>
                <w:rFonts w:asciiTheme="majorHAnsi" w:hAnsiTheme="majorHAnsi"/>
                <w:b/>
                <w:sz w:val="22"/>
              </w:rPr>
              <w:t>, 2018</w:t>
            </w:r>
          </w:p>
        </w:tc>
      </w:tr>
      <w:tr w:rsidR="008D3483" w:rsidRPr="00B14985" w14:paraId="2DD4D865" w14:textId="77777777" w:rsidTr="008D3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163" w:type="dxa"/>
            <w:gridSpan w:val="3"/>
            <w:shd w:val="clear" w:color="auto" w:fill="D9D9D9" w:themeFill="background1" w:themeFillShade="D9"/>
          </w:tcPr>
          <w:p w14:paraId="241945AC" w14:textId="77777777" w:rsidR="009C2829" w:rsidRPr="008D3483" w:rsidRDefault="009C2829" w:rsidP="00B14985">
            <w:pPr>
              <w:spacing w:before="120"/>
              <w:rPr>
                <w:rFonts w:asciiTheme="majorHAnsi" w:hAnsiTheme="majorHAnsi"/>
                <w:b/>
                <w:sz w:val="28"/>
                <w:szCs w:val="28"/>
              </w:rPr>
            </w:pPr>
            <w:r w:rsidRPr="008D3483">
              <w:rPr>
                <w:rFonts w:asciiTheme="majorHAnsi" w:hAnsiTheme="majorHAnsi"/>
                <w:b/>
                <w:noProof/>
                <w:sz w:val="28"/>
                <w:szCs w:val="28"/>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8D3483">
              <w:rPr>
                <w:rFonts w:asciiTheme="majorHAnsi" w:hAnsiTheme="majorHAnsi"/>
                <w:b/>
                <w:sz w:val="28"/>
                <w:szCs w:val="28"/>
              </w:rPr>
              <w:t>YOUR DEPARTMENT NEWS</w:t>
            </w:r>
          </w:p>
        </w:tc>
        <w:tc>
          <w:tcPr>
            <w:tcW w:w="7110" w:type="dxa"/>
            <w:gridSpan w:val="3"/>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8D3483" w:rsidRPr="00B14985" w14:paraId="27CE3E94" w14:textId="77777777" w:rsidTr="008D3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4163" w:type="dxa"/>
            <w:gridSpan w:val="3"/>
            <w:shd w:val="clear" w:color="auto" w:fill="D9D9D9" w:themeFill="background1" w:themeFillShade="D9"/>
          </w:tcPr>
          <w:p w14:paraId="597E7222" w14:textId="57104826" w:rsidR="00936B3A" w:rsidRDefault="00936B3A" w:rsidP="003F0266">
            <w:pPr>
              <w:rPr>
                <w:rFonts w:ascii="Calibri Light" w:hAnsi="Calibri Light"/>
                <w:noProof/>
                <w:sz w:val="20"/>
              </w:rPr>
            </w:pPr>
          </w:p>
          <w:p w14:paraId="23DA25C1" w14:textId="77777777" w:rsidR="00711768" w:rsidRDefault="00711768" w:rsidP="008B6179">
            <w:pPr>
              <w:rPr>
                <w:rFonts w:ascii="Calibri Light" w:hAnsi="Calibri Light"/>
                <w:noProof/>
                <w:sz w:val="20"/>
              </w:rPr>
            </w:pPr>
            <w:r>
              <w:rPr>
                <w:rFonts w:ascii="Calibri Light" w:hAnsi="Calibri Light"/>
                <w:b/>
                <w:noProof/>
                <w:sz w:val="20"/>
              </w:rPr>
              <w:t>OSAA</w:t>
            </w:r>
          </w:p>
          <w:p w14:paraId="0EC2EE3B" w14:textId="77777777" w:rsidR="00711768" w:rsidRPr="00711768" w:rsidRDefault="00711768" w:rsidP="00711768">
            <w:pPr>
              <w:rPr>
                <w:rFonts w:ascii="Calibri Light" w:hAnsi="Calibri Light"/>
                <w:noProof/>
                <w:sz w:val="20"/>
              </w:rPr>
            </w:pPr>
            <w:r w:rsidRPr="00711768">
              <w:rPr>
                <w:rFonts w:ascii="Calibri Light" w:hAnsi="Calibri Light"/>
                <w:noProof/>
                <w:sz w:val="20"/>
                <w:lang w:val="en"/>
              </w:rPr>
              <w:t xml:space="preserve">Dr. Norma Pérez will be speaking at the upcoming Medical Spanish Webinar hosted by the AAMC and CDC on February 22. </w:t>
            </w:r>
            <w:r w:rsidRPr="00711768">
              <w:rPr>
                <w:rFonts w:ascii="Calibri Light" w:hAnsi="Calibri Light"/>
                <w:noProof/>
                <w:sz w:val="20"/>
              </w:rPr>
              <w:t>T</w:t>
            </w:r>
            <w:r w:rsidRPr="00711768">
              <w:rPr>
                <w:rFonts w:ascii="Calibri Light" w:hAnsi="Calibri Light"/>
                <w:noProof/>
                <w:sz w:val="20"/>
                <w:lang w:val="en"/>
              </w:rPr>
              <w:t xml:space="preserve">he webinar will highlight the impact of patient-provider language concordance on clinical practice and health care delivery in an increasingly diverse population. We will specifically discuss the current state of medical Spanish curriculum in U.S. medical schools and resources available to help institutions assess their health and scientific workforce efforts to address cultural and linguistic competency. Participants will also learn about the Medical Spanish program at the University of Texas Medical Branch School of Medicine and discuss the components of medical Spanish skill evaluation and certification. There will be an extended Q&amp;A session at the end. To register click on link: </w:t>
            </w:r>
            <w:hyperlink r:id="rId13" w:history="1">
              <w:r w:rsidRPr="00711768">
                <w:rPr>
                  <w:rStyle w:val="Hyperlink"/>
                  <w:rFonts w:ascii="Calibri Light" w:hAnsi="Calibri Light"/>
                  <w:noProof/>
                  <w:sz w:val="20"/>
                </w:rPr>
                <w:t>https://www.aamc.org/initiatives/diversity/portfolios/485628/medicalspanishwebinar.html</w:t>
              </w:r>
            </w:hyperlink>
          </w:p>
          <w:p w14:paraId="1079B5DE" w14:textId="77777777" w:rsidR="00711768" w:rsidRDefault="00711768" w:rsidP="00711768">
            <w:pPr>
              <w:rPr>
                <w:rFonts w:ascii="Calibri Light" w:hAnsi="Calibri Light"/>
                <w:bCs/>
                <w:noProof/>
                <w:sz w:val="20"/>
              </w:rPr>
            </w:pPr>
          </w:p>
          <w:p w14:paraId="3741BC51" w14:textId="77777777" w:rsidR="00711768" w:rsidRDefault="00711768" w:rsidP="00711768">
            <w:pPr>
              <w:rPr>
                <w:rFonts w:ascii="Calibri Light" w:hAnsi="Calibri Light"/>
                <w:b/>
                <w:bCs/>
                <w:noProof/>
                <w:sz w:val="20"/>
              </w:rPr>
            </w:pPr>
            <w:r>
              <w:rPr>
                <w:rFonts w:ascii="Calibri Light" w:hAnsi="Calibri Light"/>
                <w:b/>
                <w:bCs/>
                <w:noProof/>
                <w:sz w:val="20"/>
              </w:rPr>
              <w:t>IMO</w:t>
            </w:r>
          </w:p>
          <w:p w14:paraId="1FBE1E86" w14:textId="77777777" w:rsidR="00711768" w:rsidRPr="00711768" w:rsidRDefault="00711768" w:rsidP="00711768">
            <w:pPr>
              <w:rPr>
                <w:rFonts w:ascii="Calibri Light" w:hAnsi="Calibri Light"/>
                <w:b/>
                <w:bCs/>
                <w:noProof/>
                <w:sz w:val="20"/>
              </w:rPr>
            </w:pPr>
            <w:r w:rsidRPr="00711768">
              <w:rPr>
                <w:rFonts w:ascii="Calibri Light" w:hAnsi="Calibri Light"/>
                <w:bCs/>
                <w:noProof/>
                <w:sz w:val="20"/>
              </w:rPr>
              <w:t>We would like to welcome Sarah Dolezal in her new role as IMO’s IT Specialist and Terry Tamborello as a Coordinator II for ICEE and labs</w:t>
            </w:r>
            <w:r w:rsidRPr="00711768">
              <w:rPr>
                <w:rFonts w:ascii="Calibri Light" w:hAnsi="Calibri Light"/>
                <w:b/>
                <w:bCs/>
                <w:noProof/>
                <w:sz w:val="20"/>
              </w:rPr>
              <w:t>.</w:t>
            </w:r>
          </w:p>
          <w:p w14:paraId="6FE248D0" w14:textId="77777777" w:rsidR="00711768" w:rsidRPr="00711768" w:rsidRDefault="00711768" w:rsidP="00711768">
            <w:pPr>
              <w:rPr>
                <w:rFonts w:ascii="Calibri Light" w:hAnsi="Calibri Light"/>
                <w:b/>
                <w:bCs/>
                <w:noProof/>
                <w:sz w:val="20"/>
              </w:rPr>
            </w:pPr>
          </w:p>
          <w:p w14:paraId="2842C45D" w14:textId="77777777" w:rsidR="00711768" w:rsidRPr="00711768" w:rsidRDefault="00711768" w:rsidP="00711768">
            <w:pPr>
              <w:rPr>
                <w:rFonts w:ascii="Calibri Light" w:hAnsi="Calibri Light"/>
                <w:b/>
                <w:bCs/>
                <w:noProof/>
                <w:sz w:val="20"/>
              </w:rPr>
            </w:pPr>
          </w:p>
          <w:p w14:paraId="62ED5B37" w14:textId="02E71158" w:rsidR="00711768" w:rsidRPr="00711768" w:rsidRDefault="00711768" w:rsidP="008B6179">
            <w:pPr>
              <w:rPr>
                <w:rFonts w:ascii="Calibri Light" w:hAnsi="Calibri Light"/>
                <w:noProof/>
                <w:sz w:val="20"/>
              </w:rPr>
            </w:pPr>
            <w:bookmarkStart w:id="0" w:name="_GoBack"/>
            <w:bookmarkEnd w:id="0"/>
          </w:p>
        </w:tc>
        <w:tc>
          <w:tcPr>
            <w:tcW w:w="7110" w:type="dxa"/>
            <w:gridSpan w:val="3"/>
          </w:tcPr>
          <w:p w14:paraId="2D0842AB" w14:textId="47AC0753" w:rsidR="00374337" w:rsidRDefault="00374337" w:rsidP="00374337">
            <w:pPr>
              <w:rPr>
                <w:rFonts w:ascii="Calibri Light" w:eastAsia="Times New Roman" w:hAnsi="Calibri Light"/>
                <w:sz w:val="21"/>
                <w:szCs w:val="21"/>
              </w:rPr>
            </w:pPr>
          </w:p>
          <w:p w14:paraId="546BBF23" w14:textId="08416447" w:rsidR="008D3483" w:rsidRPr="006D1AFD" w:rsidRDefault="008D3483" w:rsidP="008D3483">
            <w:pPr>
              <w:rPr>
                <w:rFonts w:asciiTheme="majorHAnsi" w:hAnsiTheme="majorHAnsi"/>
                <w:b/>
                <w:color w:val="FF0000"/>
                <w:sz w:val="20"/>
                <w:szCs w:val="20"/>
              </w:rPr>
            </w:pPr>
            <w:r>
              <w:rPr>
                <w:rFonts w:asciiTheme="majorHAnsi" w:hAnsiTheme="majorHAnsi"/>
                <w:b/>
                <w:color w:val="FF0000"/>
                <w:sz w:val="20"/>
                <w:szCs w:val="20"/>
              </w:rPr>
              <w:t>FROM TOWN HALL</w:t>
            </w:r>
          </w:p>
          <w:p w14:paraId="449073FC" w14:textId="6CCCAC50" w:rsidR="008D3483" w:rsidRDefault="008D3483" w:rsidP="008D3483">
            <w:pPr>
              <w:rPr>
                <w:rFonts w:ascii="Calibri Light" w:hAnsi="Calibri Light" w:cs="Arial"/>
                <w:bCs/>
                <w:color w:val="000000"/>
                <w:sz w:val="20"/>
                <w:szCs w:val="20"/>
              </w:rPr>
            </w:pPr>
            <w:r>
              <w:rPr>
                <w:rFonts w:asciiTheme="majorHAnsi" w:hAnsiTheme="majorHAnsi"/>
                <w:b/>
              </w:rPr>
              <w:t xml:space="preserve">UTMB’s financial </w:t>
            </w:r>
            <w:r w:rsidR="00580D67">
              <w:rPr>
                <w:rFonts w:asciiTheme="majorHAnsi" w:hAnsiTheme="majorHAnsi"/>
                <w:b/>
              </w:rPr>
              <w:t>update</w:t>
            </w:r>
            <w:r>
              <w:rPr>
                <w:rFonts w:asciiTheme="majorHAnsi" w:hAnsiTheme="majorHAnsi"/>
                <w:b/>
              </w:rPr>
              <w:t>:</w:t>
            </w:r>
            <w:r>
              <w:rPr>
                <w:rFonts w:ascii="Calibri Light" w:hAnsi="Calibri Light" w:cs="Arial"/>
                <w:bCs/>
                <w:color w:val="000000"/>
                <w:sz w:val="20"/>
                <w:szCs w:val="20"/>
              </w:rPr>
              <w:t xml:space="preserve"> </w:t>
            </w:r>
          </w:p>
          <w:p w14:paraId="42BE181E" w14:textId="57AA6095" w:rsidR="008D3483" w:rsidRPr="008D3483" w:rsidRDefault="008D3483" w:rsidP="008D3483">
            <w:pPr>
              <w:rPr>
                <w:rFonts w:ascii="Calibri Light" w:hAnsi="Calibri Light"/>
                <w:sz w:val="21"/>
                <w:szCs w:val="21"/>
              </w:rPr>
            </w:pPr>
            <w:r w:rsidRPr="008D3483">
              <w:rPr>
                <w:rFonts w:ascii="Calibri Light" w:hAnsi="Calibri Light"/>
                <w:sz w:val="21"/>
                <w:szCs w:val="21"/>
              </w:rPr>
              <w:t xml:space="preserve">At the Jan. 24 Town Hall, UTMB President David </w:t>
            </w:r>
            <w:proofErr w:type="spellStart"/>
            <w:r w:rsidRPr="008D3483">
              <w:rPr>
                <w:rFonts w:ascii="Calibri Light" w:hAnsi="Calibri Light"/>
                <w:sz w:val="21"/>
                <w:szCs w:val="21"/>
              </w:rPr>
              <w:t>Callender</w:t>
            </w:r>
            <w:proofErr w:type="spellEnd"/>
            <w:r w:rsidRPr="008D3483">
              <w:rPr>
                <w:rFonts w:ascii="Calibri Light" w:hAnsi="Calibri Light"/>
                <w:sz w:val="21"/>
                <w:szCs w:val="21"/>
              </w:rPr>
              <w:t xml:space="preserve"> gave a comprehensive update on the university’s </w:t>
            </w:r>
            <w:r w:rsidR="00580D67">
              <w:rPr>
                <w:rFonts w:ascii="Calibri Light" w:hAnsi="Calibri Light"/>
                <w:sz w:val="21"/>
                <w:szCs w:val="21"/>
              </w:rPr>
              <w:t>finances</w:t>
            </w:r>
            <w:r w:rsidRPr="008D3483">
              <w:rPr>
                <w:rFonts w:ascii="Calibri Light" w:hAnsi="Calibri Light"/>
                <w:sz w:val="21"/>
                <w:szCs w:val="21"/>
              </w:rPr>
              <w:t>, including where we stand relative</w:t>
            </w:r>
            <w:r w:rsidR="00580D67">
              <w:rPr>
                <w:rFonts w:ascii="Calibri Light" w:hAnsi="Calibri Light"/>
                <w:sz w:val="21"/>
                <w:szCs w:val="21"/>
              </w:rPr>
              <w:t xml:space="preserve"> to our budget this fiscal year-to-</w:t>
            </w:r>
            <w:r w:rsidRPr="008D3483">
              <w:rPr>
                <w:rFonts w:ascii="Calibri Light" w:hAnsi="Calibri Light"/>
                <w:sz w:val="21"/>
                <w:szCs w:val="21"/>
              </w:rPr>
              <w:t>date. This expanded note summarizes his talk. Please watch for UTMB’s monthly and year-to-date financial performance updates in Weekly Relay Notes, published the third Thursday of each month.</w:t>
            </w:r>
          </w:p>
          <w:p w14:paraId="11B00B32" w14:textId="77777777" w:rsidR="008D3483" w:rsidRPr="008D3483" w:rsidRDefault="008D3483" w:rsidP="008D3483">
            <w:pPr>
              <w:rPr>
                <w:rFonts w:ascii="Calibri Light" w:hAnsi="Calibri Light"/>
                <w:sz w:val="21"/>
                <w:szCs w:val="21"/>
              </w:rPr>
            </w:pPr>
            <w:r w:rsidRPr="008D3483">
              <w:rPr>
                <w:rFonts w:ascii="Calibri Light" w:hAnsi="Calibri Light"/>
                <w:sz w:val="21"/>
                <w:szCs w:val="21"/>
              </w:rPr>
              <w:t> </w:t>
            </w:r>
          </w:p>
          <w:p w14:paraId="29AA3DE7" w14:textId="77777777" w:rsidR="008D3483" w:rsidRPr="008D3483" w:rsidRDefault="008D3483" w:rsidP="008D3483">
            <w:pPr>
              <w:rPr>
                <w:rFonts w:ascii="Calibri" w:hAnsi="Calibri"/>
                <w:b/>
                <w:bCs/>
                <w:i/>
                <w:iCs/>
                <w:sz w:val="21"/>
                <w:szCs w:val="21"/>
              </w:rPr>
            </w:pPr>
            <w:r w:rsidRPr="008D3483">
              <w:rPr>
                <w:rFonts w:ascii="Calibri" w:hAnsi="Calibri"/>
                <w:b/>
                <w:bCs/>
                <w:i/>
                <w:iCs/>
                <w:sz w:val="21"/>
                <w:szCs w:val="21"/>
              </w:rPr>
              <w:t>The fiscal year-to-date picture, as of Dec. 31</w:t>
            </w:r>
          </w:p>
          <w:p w14:paraId="03159E5D" w14:textId="4E1E7434" w:rsidR="008D3483" w:rsidRPr="008D3483" w:rsidRDefault="008D3483" w:rsidP="008D3483">
            <w:pPr>
              <w:pStyle w:val="ListParagraph"/>
              <w:numPr>
                <w:ilvl w:val="0"/>
                <w:numId w:val="41"/>
              </w:numPr>
              <w:rPr>
                <w:rFonts w:ascii="Calibri Light" w:hAnsi="Calibri Light"/>
                <w:sz w:val="21"/>
                <w:szCs w:val="21"/>
              </w:rPr>
            </w:pPr>
            <w:r w:rsidRPr="008D3483">
              <w:rPr>
                <w:rFonts w:ascii="Calibri Light" w:hAnsi="Calibri Light"/>
                <w:sz w:val="21"/>
                <w:szCs w:val="21"/>
              </w:rPr>
              <w:t>UTMB’s fiscal year begins on Sept. 1 and ends on Aug. 31 each year.</w:t>
            </w:r>
          </w:p>
          <w:p w14:paraId="6F690849" w14:textId="015CBBD9" w:rsidR="008D3483" w:rsidRPr="008D3483" w:rsidRDefault="008D3483" w:rsidP="008D3483">
            <w:pPr>
              <w:pStyle w:val="ListParagraph"/>
              <w:numPr>
                <w:ilvl w:val="0"/>
                <w:numId w:val="41"/>
              </w:numPr>
              <w:rPr>
                <w:rFonts w:ascii="Calibri Light" w:hAnsi="Calibri Light"/>
                <w:sz w:val="21"/>
                <w:szCs w:val="21"/>
              </w:rPr>
            </w:pPr>
            <w:r w:rsidRPr="008D3483">
              <w:rPr>
                <w:rFonts w:ascii="Calibri Light" w:hAnsi="Calibri Light"/>
                <w:sz w:val="21"/>
                <w:szCs w:val="21"/>
              </w:rPr>
              <w:t>By the end of December, we had planned to have a positive adjusted margin of $8.8 million for the year.</w:t>
            </w:r>
          </w:p>
          <w:p w14:paraId="2B6FC2B2" w14:textId="5D9F15D9" w:rsidR="008D3483" w:rsidRPr="008D3483" w:rsidRDefault="008D3483" w:rsidP="008D3483">
            <w:pPr>
              <w:pStyle w:val="ListParagraph"/>
              <w:numPr>
                <w:ilvl w:val="0"/>
                <w:numId w:val="41"/>
              </w:numPr>
              <w:rPr>
                <w:rFonts w:ascii="Calibri Light" w:hAnsi="Calibri Light"/>
                <w:sz w:val="21"/>
                <w:szCs w:val="21"/>
              </w:rPr>
            </w:pPr>
            <w:r w:rsidRPr="008D3483">
              <w:rPr>
                <w:rFonts w:ascii="Calibri Light" w:hAnsi="Calibri Light"/>
                <w:sz w:val="21"/>
                <w:szCs w:val="21"/>
              </w:rPr>
              <w:t>However, we ended this four-month period with a negative adjusted margin of $11.5 million—or $20.3 million less than planned.</w:t>
            </w:r>
          </w:p>
          <w:p w14:paraId="798CFFE7" w14:textId="77777777" w:rsidR="008D3483" w:rsidRPr="008D3483" w:rsidRDefault="008D3483" w:rsidP="008D3483">
            <w:pPr>
              <w:rPr>
                <w:rFonts w:ascii="Calibri Light" w:hAnsi="Calibri Light"/>
                <w:sz w:val="21"/>
                <w:szCs w:val="21"/>
              </w:rPr>
            </w:pPr>
            <w:r w:rsidRPr="008D3483">
              <w:rPr>
                <w:rFonts w:ascii="Calibri Light" w:hAnsi="Calibri Light"/>
                <w:sz w:val="21"/>
                <w:szCs w:val="21"/>
              </w:rPr>
              <w:t> </w:t>
            </w:r>
          </w:p>
          <w:p w14:paraId="31422792" w14:textId="6D18F717" w:rsidR="008D3483" w:rsidRPr="008D3483" w:rsidRDefault="008D3483" w:rsidP="008D3483">
            <w:pPr>
              <w:rPr>
                <w:rFonts w:ascii="Calibri" w:hAnsi="Calibri"/>
                <w:b/>
                <w:bCs/>
                <w:i/>
                <w:iCs/>
                <w:sz w:val="21"/>
                <w:szCs w:val="21"/>
              </w:rPr>
            </w:pPr>
            <w:r w:rsidRPr="008D3483">
              <w:rPr>
                <w:rFonts w:ascii="Calibri" w:hAnsi="Calibri"/>
                <w:b/>
                <w:bCs/>
                <w:i/>
                <w:iCs/>
                <w:sz w:val="21"/>
                <w:szCs w:val="21"/>
              </w:rPr>
              <w:t xml:space="preserve">Several factors have contributed to </w:t>
            </w:r>
            <w:r w:rsidR="00580D67">
              <w:rPr>
                <w:rFonts w:ascii="Calibri" w:hAnsi="Calibri"/>
                <w:b/>
                <w:bCs/>
                <w:i/>
                <w:iCs/>
                <w:sz w:val="21"/>
                <w:szCs w:val="21"/>
              </w:rPr>
              <w:t>the bottom-line (adjusted margin) loss</w:t>
            </w:r>
          </w:p>
          <w:p w14:paraId="51F4E02F" w14:textId="52D97396" w:rsidR="008D3483" w:rsidRPr="008D3483" w:rsidRDefault="008D3483" w:rsidP="008D3483">
            <w:pPr>
              <w:pStyle w:val="ListParagraph"/>
              <w:numPr>
                <w:ilvl w:val="0"/>
                <w:numId w:val="42"/>
              </w:numPr>
              <w:rPr>
                <w:rFonts w:ascii="Calibri Light" w:hAnsi="Calibri Light"/>
                <w:sz w:val="21"/>
                <w:szCs w:val="21"/>
              </w:rPr>
            </w:pPr>
            <w:r w:rsidRPr="008D3483">
              <w:rPr>
                <w:rFonts w:ascii="Calibri Light" w:hAnsi="Calibri Light"/>
                <w:sz w:val="21"/>
                <w:szCs w:val="21"/>
              </w:rPr>
              <w:t>We had a significant business interruption during Hurricane Harvey, which caus</w:t>
            </w:r>
            <w:r w:rsidR="001A63CF">
              <w:rPr>
                <w:rFonts w:ascii="Calibri Light" w:hAnsi="Calibri Light"/>
                <w:sz w:val="21"/>
                <w:szCs w:val="21"/>
              </w:rPr>
              <w:t>ed an estimated loss in patient-</w:t>
            </w:r>
            <w:r w:rsidRPr="008D3483">
              <w:rPr>
                <w:rFonts w:ascii="Calibri Light" w:hAnsi="Calibri Light"/>
                <w:sz w:val="21"/>
                <w:szCs w:val="21"/>
              </w:rPr>
              <w:t>care revenue of approximately $9 million.</w:t>
            </w:r>
          </w:p>
          <w:p w14:paraId="3A49443D" w14:textId="7D409F2F" w:rsidR="008D3483" w:rsidRPr="008D3483" w:rsidRDefault="008D3483" w:rsidP="008D3483">
            <w:pPr>
              <w:pStyle w:val="ListParagraph"/>
              <w:numPr>
                <w:ilvl w:val="0"/>
                <w:numId w:val="42"/>
              </w:numPr>
              <w:rPr>
                <w:rFonts w:ascii="Calibri Light" w:hAnsi="Calibri Light"/>
                <w:sz w:val="21"/>
                <w:szCs w:val="21"/>
              </w:rPr>
            </w:pPr>
            <w:r w:rsidRPr="008D3483">
              <w:rPr>
                <w:rFonts w:ascii="Calibri Light" w:hAnsi="Calibri Light"/>
                <w:sz w:val="21"/>
                <w:szCs w:val="21"/>
              </w:rPr>
              <w:t xml:space="preserve">While we are seeing more patients (higher volume) than we did this time last year, those patient cases are not as severe or complex (lower acuity) as we anticipated based on </w:t>
            </w:r>
            <w:r w:rsidR="00EA6B7E">
              <w:rPr>
                <w:rFonts w:ascii="Calibri Light" w:hAnsi="Calibri Light"/>
                <w:sz w:val="21"/>
                <w:szCs w:val="21"/>
              </w:rPr>
              <w:t xml:space="preserve">an </w:t>
            </w:r>
            <w:r w:rsidRPr="008D3483">
              <w:rPr>
                <w:rFonts w:ascii="Calibri Light" w:hAnsi="Calibri Light"/>
                <w:sz w:val="21"/>
                <w:szCs w:val="21"/>
              </w:rPr>
              <w:t>analysis of previous year’s results. The differences in these patient cases have resulted in about $10 million less than budgeted for patient care.</w:t>
            </w:r>
          </w:p>
          <w:p w14:paraId="27CBB7D8" w14:textId="71CC2A8F" w:rsidR="008D3483" w:rsidRPr="008D3483" w:rsidRDefault="008D3483" w:rsidP="008D3483">
            <w:pPr>
              <w:pStyle w:val="ListParagraph"/>
              <w:numPr>
                <w:ilvl w:val="0"/>
                <w:numId w:val="42"/>
              </w:numPr>
              <w:rPr>
                <w:rFonts w:ascii="Calibri Light" w:hAnsi="Calibri Light"/>
                <w:sz w:val="21"/>
                <w:szCs w:val="21"/>
              </w:rPr>
            </w:pPr>
            <w:r w:rsidRPr="008D3483">
              <w:rPr>
                <w:rFonts w:ascii="Calibri Light" w:hAnsi="Calibri Light"/>
                <w:sz w:val="21"/>
                <w:szCs w:val="21"/>
              </w:rPr>
              <w:t xml:space="preserve">Two of our largest </w:t>
            </w:r>
            <w:proofErr w:type="spellStart"/>
            <w:r w:rsidRPr="008D3483">
              <w:rPr>
                <w:rFonts w:ascii="Calibri Light" w:hAnsi="Calibri Light"/>
                <w:sz w:val="21"/>
                <w:szCs w:val="21"/>
              </w:rPr>
              <w:t>payors</w:t>
            </w:r>
            <w:proofErr w:type="spellEnd"/>
            <w:r w:rsidRPr="008D3483">
              <w:rPr>
                <w:rFonts w:ascii="Calibri Light" w:hAnsi="Calibri Light"/>
                <w:sz w:val="21"/>
                <w:szCs w:val="21"/>
              </w:rPr>
              <w:t xml:space="preserve"> (Employee Retirement System and our largest Medicaid managed care contract</w:t>
            </w:r>
            <w:r w:rsidR="00580D67">
              <w:rPr>
                <w:rFonts w:ascii="Calibri Light" w:hAnsi="Calibri Light"/>
                <w:sz w:val="21"/>
                <w:szCs w:val="21"/>
              </w:rPr>
              <w:t>or</w:t>
            </w:r>
            <w:r w:rsidRPr="008D3483">
              <w:rPr>
                <w:rFonts w:ascii="Calibri Light" w:hAnsi="Calibri Light"/>
                <w:sz w:val="21"/>
                <w:szCs w:val="21"/>
              </w:rPr>
              <w:t>) reduced their reimbursement rates </w:t>
            </w:r>
            <w:r w:rsidRPr="001A63CF">
              <w:rPr>
                <w:rFonts w:ascii="Calibri Light" w:hAnsi="Calibri Light"/>
                <w:i/>
                <w:sz w:val="21"/>
                <w:szCs w:val="21"/>
              </w:rPr>
              <w:t>after</w:t>
            </w:r>
            <w:r w:rsidRPr="008D3483">
              <w:rPr>
                <w:rFonts w:ascii="Calibri Light" w:hAnsi="Calibri Light"/>
                <w:sz w:val="21"/>
                <w:szCs w:val="21"/>
              </w:rPr>
              <w:t> our FY18 budget was finalized, also resulting in about $2 million less than budgeted.</w:t>
            </w:r>
          </w:p>
          <w:p w14:paraId="60355C57" w14:textId="77777777" w:rsidR="008D3483" w:rsidRPr="008D3483" w:rsidRDefault="008D3483" w:rsidP="008D3483">
            <w:pPr>
              <w:rPr>
                <w:rFonts w:ascii="Calibri Light" w:hAnsi="Calibri Light"/>
                <w:sz w:val="21"/>
                <w:szCs w:val="21"/>
              </w:rPr>
            </w:pPr>
          </w:p>
          <w:p w14:paraId="4D58B195" w14:textId="436C6713" w:rsidR="008D3483" w:rsidRPr="008D3483" w:rsidRDefault="008D3483" w:rsidP="008D3483">
            <w:pPr>
              <w:rPr>
                <w:rFonts w:ascii="Calibri" w:hAnsi="Calibri"/>
                <w:b/>
                <w:bCs/>
                <w:i/>
                <w:iCs/>
                <w:sz w:val="21"/>
                <w:szCs w:val="21"/>
              </w:rPr>
            </w:pPr>
            <w:r w:rsidRPr="008D3483">
              <w:rPr>
                <w:rFonts w:ascii="Calibri" w:hAnsi="Calibri"/>
                <w:b/>
                <w:bCs/>
                <w:i/>
                <w:iCs/>
                <w:sz w:val="21"/>
                <w:szCs w:val="21"/>
              </w:rPr>
              <w:t>We have a plan for getting back-to-budget</w:t>
            </w:r>
          </w:p>
          <w:p w14:paraId="5EA19258" w14:textId="61FFBF55" w:rsidR="008D3483" w:rsidRPr="008D3483" w:rsidRDefault="008D3483" w:rsidP="008D3483">
            <w:pPr>
              <w:rPr>
                <w:rFonts w:ascii="Calibri Light" w:hAnsi="Calibri Light"/>
                <w:sz w:val="21"/>
                <w:szCs w:val="21"/>
              </w:rPr>
            </w:pPr>
            <w:r w:rsidRPr="008D3483">
              <w:rPr>
                <w:rFonts w:ascii="Calibri Light" w:hAnsi="Calibri Light"/>
                <w:sz w:val="21"/>
                <w:szCs w:val="21"/>
              </w:rPr>
              <w:t>To preserve our health sciences education, research and patient care mission for t</w:t>
            </w:r>
            <w:r w:rsidR="001A63CF">
              <w:rPr>
                <w:rFonts w:ascii="Calibri Light" w:hAnsi="Calibri Light"/>
                <w:sz w:val="21"/>
                <w:szCs w:val="21"/>
              </w:rPr>
              <w:t xml:space="preserve">he long term, we must </w:t>
            </w:r>
            <w:r w:rsidR="00580D67">
              <w:rPr>
                <w:rFonts w:ascii="Calibri Light" w:hAnsi="Calibri Light"/>
                <w:sz w:val="21"/>
                <w:szCs w:val="21"/>
              </w:rPr>
              <w:t xml:space="preserve">get </w:t>
            </w:r>
            <w:r w:rsidR="001A63CF">
              <w:rPr>
                <w:rFonts w:ascii="Calibri Light" w:hAnsi="Calibri Light"/>
                <w:sz w:val="21"/>
                <w:szCs w:val="21"/>
              </w:rPr>
              <w:t>“</w:t>
            </w:r>
            <w:r w:rsidR="00580D67">
              <w:rPr>
                <w:rFonts w:ascii="Calibri Light" w:hAnsi="Calibri Light"/>
                <w:sz w:val="21"/>
                <w:szCs w:val="21"/>
              </w:rPr>
              <w:t>back-to-</w:t>
            </w:r>
            <w:r w:rsidRPr="008D3483">
              <w:rPr>
                <w:rFonts w:ascii="Calibri Light" w:hAnsi="Calibri Light"/>
                <w:sz w:val="21"/>
                <w:szCs w:val="21"/>
              </w:rPr>
              <w:t>budget.” To this end, we will:</w:t>
            </w:r>
          </w:p>
          <w:p w14:paraId="7778256A" w14:textId="30BB1ECB" w:rsidR="008D3483" w:rsidRDefault="008D3483" w:rsidP="008D3483">
            <w:pPr>
              <w:pStyle w:val="ListParagraph"/>
              <w:numPr>
                <w:ilvl w:val="0"/>
                <w:numId w:val="43"/>
              </w:numPr>
              <w:rPr>
                <w:rFonts w:ascii="Calibri Light" w:hAnsi="Calibri Light"/>
                <w:sz w:val="21"/>
                <w:szCs w:val="21"/>
              </w:rPr>
            </w:pPr>
            <w:r w:rsidRPr="008D3483">
              <w:rPr>
                <w:rFonts w:ascii="Calibri Light" w:hAnsi="Calibri Light"/>
                <w:sz w:val="21"/>
                <w:szCs w:val="21"/>
              </w:rPr>
              <w:t>Continue to improve clinical coding and documentation to ensure appropriate reimbursement for care provided.</w:t>
            </w:r>
          </w:p>
          <w:p w14:paraId="0B3C574D" w14:textId="77777777" w:rsidR="008E6388" w:rsidRPr="008D3483" w:rsidRDefault="008E6388" w:rsidP="008E6388">
            <w:pPr>
              <w:pStyle w:val="ListParagraph"/>
              <w:numPr>
                <w:ilvl w:val="0"/>
                <w:numId w:val="43"/>
              </w:numPr>
              <w:rPr>
                <w:rFonts w:ascii="Calibri Light" w:hAnsi="Calibri Light"/>
                <w:sz w:val="21"/>
                <w:szCs w:val="21"/>
              </w:rPr>
            </w:pPr>
            <w:r w:rsidRPr="008D3483">
              <w:rPr>
                <w:rFonts w:ascii="Calibri Light" w:hAnsi="Calibri Light"/>
                <w:sz w:val="21"/>
                <w:szCs w:val="21"/>
              </w:rPr>
              <w:t>Increase patient volumes in select ambulatory and procedural services.</w:t>
            </w:r>
          </w:p>
          <w:p w14:paraId="521FD643" w14:textId="77777777" w:rsidR="008E6388" w:rsidRPr="008D3483" w:rsidRDefault="008E6388" w:rsidP="008E6388">
            <w:pPr>
              <w:pStyle w:val="ListParagraph"/>
              <w:numPr>
                <w:ilvl w:val="0"/>
                <w:numId w:val="43"/>
              </w:numPr>
              <w:rPr>
                <w:rFonts w:ascii="Calibri Light" w:hAnsi="Calibri Light"/>
                <w:sz w:val="21"/>
                <w:szCs w:val="21"/>
              </w:rPr>
            </w:pPr>
            <w:r w:rsidRPr="008D3483">
              <w:rPr>
                <w:rFonts w:ascii="Calibri Light" w:hAnsi="Calibri Light"/>
                <w:sz w:val="21"/>
                <w:szCs w:val="21"/>
              </w:rPr>
              <w:t>Manage labor and supply costs.</w:t>
            </w:r>
          </w:p>
          <w:p w14:paraId="2D254E5F" w14:textId="42AA1E33" w:rsidR="008E6388" w:rsidRPr="008E6388" w:rsidRDefault="008E6388" w:rsidP="008E6388">
            <w:pPr>
              <w:pStyle w:val="ListParagraph"/>
              <w:numPr>
                <w:ilvl w:val="0"/>
                <w:numId w:val="43"/>
              </w:numPr>
              <w:rPr>
                <w:rFonts w:ascii="Calibri Light" w:hAnsi="Calibri Light"/>
                <w:sz w:val="21"/>
                <w:szCs w:val="21"/>
              </w:rPr>
            </w:pPr>
            <w:r w:rsidRPr="008D3483">
              <w:rPr>
                <w:rFonts w:ascii="Calibri Light" w:hAnsi="Calibri Light"/>
                <w:sz w:val="21"/>
                <w:szCs w:val="21"/>
              </w:rPr>
              <w:t>Improve patient access and satisfaction, while decreasing wait times.</w:t>
            </w:r>
          </w:p>
          <w:p w14:paraId="57403F7A" w14:textId="159911E3" w:rsidR="008D3483" w:rsidRPr="008D3483" w:rsidRDefault="008D3483" w:rsidP="008D3483">
            <w:pPr>
              <w:pStyle w:val="ListParagraph"/>
              <w:numPr>
                <w:ilvl w:val="0"/>
                <w:numId w:val="43"/>
              </w:numPr>
              <w:rPr>
                <w:rFonts w:ascii="Calibri Light" w:hAnsi="Calibri Light"/>
                <w:sz w:val="21"/>
                <w:szCs w:val="21"/>
              </w:rPr>
            </w:pPr>
            <w:r w:rsidRPr="008D3483">
              <w:rPr>
                <w:rFonts w:ascii="Calibri Light" w:hAnsi="Calibri Light"/>
                <w:sz w:val="21"/>
                <w:szCs w:val="21"/>
              </w:rPr>
              <w:t>Accelerate our energy savings program by turning more lights out and adjusting thermostats on nights and weekends.</w:t>
            </w:r>
          </w:p>
          <w:p w14:paraId="56D021C8" w14:textId="2C4FF786" w:rsidR="008D3483" w:rsidRPr="008D3483" w:rsidRDefault="008D3483" w:rsidP="008D3483">
            <w:pPr>
              <w:pStyle w:val="ListParagraph"/>
              <w:numPr>
                <w:ilvl w:val="0"/>
                <w:numId w:val="43"/>
              </w:numPr>
              <w:rPr>
                <w:rFonts w:ascii="Calibri Light" w:hAnsi="Calibri Light"/>
                <w:sz w:val="21"/>
                <w:szCs w:val="21"/>
              </w:rPr>
            </w:pPr>
            <w:r w:rsidRPr="008D3483">
              <w:rPr>
                <w:rFonts w:ascii="Calibri Light" w:hAnsi="Calibri Light"/>
                <w:sz w:val="21"/>
                <w:szCs w:val="21"/>
              </w:rPr>
              <w:t>Reduce travel expenses.</w:t>
            </w:r>
          </w:p>
          <w:p w14:paraId="27DD6321" w14:textId="77777777" w:rsidR="008D3483" w:rsidRPr="008D3483" w:rsidRDefault="008D3483" w:rsidP="008D3483">
            <w:pPr>
              <w:rPr>
                <w:rFonts w:ascii="Calibri Light" w:hAnsi="Calibri Light"/>
                <w:sz w:val="21"/>
                <w:szCs w:val="21"/>
              </w:rPr>
            </w:pPr>
            <w:r w:rsidRPr="008D3483">
              <w:rPr>
                <w:rFonts w:ascii="Calibri Light" w:hAnsi="Calibri Light"/>
                <w:sz w:val="21"/>
                <w:szCs w:val="21"/>
              </w:rPr>
              <w:t> </w:t>
            </w:r>
          </w:p>
          <w:p w14:paraId="1D2816B1" w14:textId="77777777" w:rsidR="008D3483" w:rsidRPr="008D3483" w:rsidRDefault="008D3483" w:rsidP="008D3483">
            <w:pPr>
              <w:rPr>
                <w:rFonts w:ascii="Calibri" w:hAnsi="Calibri"/>
                <w:b/>
                <w:bCs/>
                <w:i/>
                <w:iCs/>
                <w:sz w:val="21"/>
                <w:szCs w:val="21"/>
              </w:rPr>
            </w:pPr>
            <w:r w:rsidRPr="008D3483">
              <w:rPr>
                <w:rFonts w:ascii="Calibri" w:hAnsi="Calibri"/>
                <w:b/>
                <w:bCs/>
                <w:i/>
                <w:iCs/>
                <w:sz w:val="21"/>
                <w:szCs w:val="21"/>
              </w:rPr>
              <w:t>We can all help UTMB get back-to-budget</w:t>
            </w:r>
          </w:p>
          <w:p w14:paraId="25FB3F92" w14:textId="77777777" w:rsidR="008D3483" w:rsidRPr="008D3483" w:rsidRDefault="008D3483" w:rsidP="008D3483">
            <w:pPr>
              <w:pStyle w:val="ListParagraph"/>
              <w:numPr>
                <w:ilvl w:val="0"/>
                <w:numId w:val="44"/>
              </w:numPr>
              <w:rPr>
                <w:rFonts w:ascii="Calibri Light" w:hAnsi="Calibri Light"/>
                <w:sz w:val="21"/>
                <w:szCs w:val="21"/>
              </w:rPr>
            </w:pPr>
            <w:r w:rsidRPr="008D3483">
              <w:rPr>
                <w:rFonts w:ascii="Calibri Light" w:hAnsi="Calibri Light"/>
                <w:sz w:val="21"/>
                <w:szCs w:val="21"/>
              </w:rPr>
              <w:t>Talk with your manager about the budget plan for your area.</w:t>
            </w:r>
          </w:p>
          <w:p w14:paraId="32C29184" w14:textId="77777777" w:rsidR="008D3483" w:rsidRDefault="008D3483" w:rsidP="008D3483">
            <w:pPr>
              <w:pStyle w:val="ListParagraph"/>
              <w:numPr>
                <w:ilvl w:val="0"/>
                <w:numId w:val="44"/>
              </w:numPr>
              <w:rPr>
                <w:rFonts w:ascii="Calibri Light" w:hAnsi="Calibri Light"/>
                <w:sz w:val="21"/>
                <w:szCs w:val="21"/>
              </w:rPr>
            </w:pPr>
            <w:r w:rsidRPr="008D3483">
              <w:rPr>
                <w:rFonts w:ascii="Calibri Light" w:hAnsi="Calibri Light"/>
                <w:sz w:val="21"/>
                <w:szCs w:val="21"/>
              </w:rPr>
              <w:t>Continue to use supplies and energy resources efficiently to minimize waste.</w:t>
            </w:r>
          </w:p>
          <w:p w14:paraId="3E29906F" w14:textId="77777777" w:rsidR="00580D67" w:rsidRPr="008D3483" w:rsidRDefault="00580D67" w:rsidP="00580D67">
            <w:pPr>
              <w:pStyle w:val="ListParagraph"/>
              <w:rPr>
                <w:rFonts w:ascii="Calibri Light" w:hAnsi="Calibri Light"/>
                <w:sz w:val="21"/>
                <w:szCs w:val="21"/>
              </w:rPr>
            </w:pPr>
          </w:p>
          <w:p w14:paraId="33D5B003" w14:textId="1C97D5A6" w:rsidR="009E62E6" w:rsidRPr="00580D67" w:rsidRDefault="008D3483" w:rsidP="00580D67">
            <w:pPr>
              <w:rPr>
                <w:rFonts w:ascii="Calibri" w:eastAsia="Times New Roman" w:hAnsi="Calibri" w:cs="Arial"/>
                <w:b/>
                <w:bCs/>
                <w:i/>
                <w:iCs/>
                <w:color w:val="000000"/>
                <w:sz w:val="21"/>
                <w:szCs w:val="21"/>
                <w:shd w:val="clear" w:color="auto" w:fill="FFFFFF"/>
              </w:rPr>
            </w:pPr>
            <w:r w:rsidRPr="00580D67">
              <w:rPr>
                <w:rFonts w:ascii="Calibri" w:hAnsi="Calibri"/>
                <w:b/>
                <w:bCs/>
                <w:i/>
                <w:iCs/>
                <w:sz w:val="21"/>
                <w:szCs w:val="21"/>
              </w:rPr>
              <w:t>No matter what role you play at UTMB, you can contribute to improving UTMB’s finances by working together to creatively find ways to increase revenue and reduce expenses.</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5"/>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6"/>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8D3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54"/>
        </w:trPr>
        <w:tc>
          <w:tcPr>
            <w:tcW w:w="5153" w:type="dxa"/>
            <w:gridSpan w:val="4"/>
            <w:vMerge w:val="restart"/>
            <w:tcBorders>
              <w:top w:val="single" w:sz="8" w:space="0" w:color="auto"/>
              <w:left w:val="single" w:sz="8" w:space="0" w:color="auto"/>
              <w:right w:val="single" w:sz="4" w:space="0" w:color="auto"/>
            </w:tcBorders>
          </w:tcPr>
          <w:p w14:paraId="2E52CDA9" w14:textId="77777777" w:rsidR="008D3483" w:rsidRDefault="008D3483" w:rsidP="008D3483">
            <w:pPr>
              <w:rPr>
                <w:rFonts w:ascii="Calibri Light" w:eastAsia="Times New Roman" w:hAnsi="Calibri Light" w:cs="Arial"/>
                <w:color w:val="000000"/>
                <w:sz w:val="21"/>
                <w:szCs w:val="21"/>
                <w:shd w:val="clear" w:color="auto" w:fill="FFFFFF"/>
              </w:rPr>
            </w:pPr>
          </w:p>
          <w:p w14:paraId="1CA9CCD7" w14:textId="22082A7D" w:rsidR="008D3483" w:rsidRDefault="008D3483" w:rsidP="008D3483">
            <w:pPr>
              <w:rPr>
                <w:rFonts w:ascii="Calibri Light" w:hAnsi="Calibri Light" w:cs="Arial"/>
                <w:bCs/>
                <w:color w:val="000000"/>
                <w:sz w:val="20"/>
                <w:szCs w:val="20"/>
              </w:rPr>
            </w:pPr>
            <w:r>
              <w:rPr>
                <w:rFonts w:asciiTheme="majorHAnsi" w:hAnsiTheme="majorHAnsi"/>
                <w:b/>
              </w:rPr>
              <w:t>Help keep UTMB flu free:</w:t>
            </w:r>
            <w:r>
              <w:rPr>
                <w:rFonts w:ascii="Calibri Light" w:hAnsi="Calibri Light" w:cs="Arial"/>
                <w:bCs/>
                <w:color w:val="000000"/>
                <w:sz w:val="20"/>
                <w:szCs w:val="20"/>
              </w:rPr>
              <w:t xml:space="preserve"> </w:t>
            </w:r>
          </w:p>
          <w:p w14:paraId="0DCE3D3A" w14:textId="77777777" w:rsidR="008D3483" w:rsidRPr="008D3483" w:rsidRDefault="008D3483" w:rsidP="008D3483">
            <w:pPr>
              <w:rPr>
                <w:rFonts w:ascii="Calibri Light" w:hAnsi="Calibri Light"/>
                <w:color w:val="000000"/>
                <w:sz w:val="21"/>
                <w:szCs w:val="21"/>
              </w:rPr>
            </w:pPr>
            <w:r w:rsidRPr="008D3483">
              <w:rPr>
                <w:rFonts w:ascii="Calibri Light" w:hAnsi="Calibri Light" w:cs="Arial"/>
                <w:color w:val="000000"/>
                <w:sz w:val="21"/>
                <w:szCs w:val="21"/>
              </w:rPr>
              <w:t>The 2018 flu season is off to a fast start with a severe strain of the flu—H3N2—spreading to most U.S. states, including Texas. Here are some tips to protect yourself and others against the risk of infection:</w:t>
            </w:r>
          </w:p>
          <w:p w14:paraId="3C0F823C" w14:textId="2CD84399" w:rsidR="008D3483" w:rsidRPr="008D3483" w:rsidRDefault="008D3483" w:rsidP="008D3483">
            <w:pPr>
              <w:numPr>
                <w:ilvl w:val="0"/>
                <w:numId w:val="45"/>
              </w:numPr>
              <w:rPr>
                <w:rFonts w:ascii="Calibri Light" w:eastAsia="Times New Roman" w:hAnsi="Calibri Light"/>
                <w:color w:val="000000"/>
                <w:sz w:val="21"/>
                <w:szCs w:val="21"/>
              </w:rPr>
            </w:pPr>
            <w:r w:rsidRPr="008D3483">
              <w:rPr>
                <w:rFonts w:ascii="Calibri" w:eastAsia="Times New Roman" w:hAnsi="Calibri" w:cs="Arial"/>
                <w:b/>
                <w:bCs/>
                <w:color w:val="000000"/>
                <w:sz w:val="21"/>
                <w:szCs w:val="21"/>
              </w:rPr>
              <w:t>Get vaccinated:</w:t>
            </w:r>
            <w:r w:rsidRPr="008D3483">
              <w:rPr>
                <w:rFonts w:ascii="Calibri Light" w:eastAsia="Times New Roman" w:hAnsi="Calibri Light" w:cs="Arial"/>
                <w:color w:val="000000"/>
                <w:sz w:val="21"/>
                <w:szCs w:val="21"/>
              </w:rPr>
              <w:t xml:space="preserve"> Flu season can last into the spring months, so it’s not too late to get vaccinated. Free flu shots are still available at all UTMB campuses, clinics and inpatient units for our employees, retirees and volunteers. See </w:t>
            </w:r>
            <w:hyperlink r:id="rId18" w:history="1">
              <w:r w:rsidRPr="00715B89">
                <w:rPr>
                  <w:rStyle w:val="Hyperlink"/>
                  <w:rFonts w:ascii="Calibri Light" w:eastAsia="Times New Roman" w:hAnsi="Calibri Light" w:cs="Arial"/>
                  <w:color w:val="FF0000"/>
                  <w:sz w:val="21"/>
                  <w:szCs w:val="21"/>
                </w:rPr>
                <w:t>https://hr.utmb.edu/ehc/flufree/</w:t>
              </w:r>
            </w:hyperlink>
            <w:r w:rsidRPr="00715B89">
              <w:rPr>
                <w:rFonts w:ascii="Calibri Light" w:eastAsia="Times New Roman" w:hAnsi="Calibri Light" w:cs="Arial"/>
                <w:color w:val="FF0000"/>
                <w:sz w:val="21"/>
                <w:szCs w:val="21"/>
              </w:rPr>
              <w:t> </w:t>
            </w:r>
            <w:r w:rsidRPr="008D3483">
              <w:rPr>
                <w:rFonts w:ascii="Calibri Light" w:eastAsia="Times New Roman" w:hAnsi="Calibri Light" w:cs="Arial"/>
                <w:color w:val="000000"/>
                <w:sz w:val="21"/>
                <w:szCs w:val="21"/>
              </w:rPr>
              <w:t>or call (409) 747-9172 for more details.</w:t>
            </w:r>
          </w:p>
          <w:p w14:paraId="3A03F90F" w14:textId="5DACCA2E" w:rsidR="008D3483" w:rsidRPr="008D3483" w:rsidRDefault="008D3483" w:rsidP="008D3483">
            <w:pPr>
              <w:numPr>
                <w:ilvl w:val="0"/>
                <w:numId w:val="45"/>
              </w:numPr>
              <w:rPr>
                <w:rFonts w:ascii="Calibri Light" w:eastAsia="Times New Roman" w:hAnsi="Calibri Light"/>
                <w:color w:val="000000"/>
                <w:sz w:val="21"/>
                <w:szCs w:val="21"/>
              </w:rPr>
            </w:pPr>
            <w:r w:rsidRPr="008D3483">
              <w:rPr>
                <w:rFonts w:ascii="Calibri" w:eastAsia="Times New Roman" w:hAnsi="Calibri" w:cs="Arial"/>
                <w:b/>
                <w:bCs/>
                <w:color w:val="000000"/>
                <w:sz w:val="21"/>
                <w:szCs w:val="21"/>
              </w:rPr>
              <w:t>Wash, rinse, repeat:</w:t>
            </w:r>
            <w:r>
              <w:rPr>
                <w:rFonts w:ascii="Calibri Light" w:eastAsia="Times New Roman" w:hAnsi="Calibri Light" w:cs="Arial"/>
                <w:color w:val="000000"/>
                <w:sz w:val="21"/>
                <w:szCs w:val="21"/>
              </w:rPr>
              <w:t xml:space="preserve"> </w:t>
            </w:r>
            <w:r w:rsidRPr="008D3483">
              <w:rPr>
                <w:rFonts w:ascii="Calibri Light" w:eastAsia="Times New Roman" w:hAnsi="Calibri Light" w:cs="Arial"/>
                <w:color w:val="000000"/>
                <w:sz w:val="21"/>
                <w:szCs w:val="21"/>
              </w:rPr>
              <w:t>Wash your hands often with soap and water, use alcohol-based hand rub and cover your mouth and nose when coughing or sneezing. </w:t>
            </w:r>
          </w:p>
          <w:p w14:paraId="4576964E" w14:textId="32D8B833" w:rsidR="008D3483" w:rsidRPr="008D3483" w:rsidRDefault="008D3483" w:rsidP="008D3483">
            <w:pPr>
              <w:numPr>
                <w:ilvl w:val="0"/>
                <w:numId w:val="45"/>
              </w:numPr>
              <w:rPr>
                <w:rFonts w:ascii="Calibri Light" w:eastAsia="Times New Roman" w:hAnsi="Calibri Light"/>
                <w:color w:val="000000"/>
                <w:sz w:val="21"/>
                <w:szCs w:val="21"/>
              </w:rPr>
            </w:pPr>
            <w:r w:rsidRPr="008D3483">
              <w:rPr>
                <w:rFonts w:ascii="Calibri" w:eastAsia="Times New Roman" w:hAnsi="Calibri" w:cs="Arial"/>
                <w:b/>
                <w:bCs/>
                <w:color w:val="000000"/>
                <w:sz w:val="21"/>
                <w:szCs w:val="21"/>
              </w:rPr>
              <w:t>Take antivirals if prescribed by your doctor:</w:t>
            </w:r>
            <w:r w:rsidRPr="008D3483">
              <w:rPr>
                <w:rFonts w:ascii="Calibri Light" w:eastAsia="Times New Roman" w:hAnsi="Calibri Light" w:cs="Arial"/>
                <w:color w:val="000000"/>
                <w:sz w:val="21"/>
                <w:szCs w:val="21"/>
              </w:rPr>
              <w:t xml:space="preserve"> Antivirals may help reduce symptoms of the flu and work best when taken within two days of getting sick.</w:t>
            </w:r>
          </w:p>
          <w:p w14:paraId="717110B7" w14:textId="52AC43DE" w:rsidR="008D3483" w:rsidRPr="008D3483" w:rsidRDefault="008D3483" w:rsidP="008D3483">
            <w:pPr>
              <w:numPr>
                <w:ilvl w:val="0"/>
                <w:numId w:val="45"/>
              </w:numPr>
              <w:rPr>
                <w:rFonts w:ascii="Calibri Light" w:eastAsia="Times New Roman" w:hAnsi="Calibri Light"/>
                <w:color w:val="000000"/>
                <w:sz w:val="21"/>
                <w:szCs w:val="21"/>
              </w:rPr>
            </w:pPr>
            <w:r w:rsidRPr="008D3483">
              <w:rPr>
                <w:rFonts w:ascii="Calibri" w:eastAsia="Times New Roman" w:hAnsi="Calibri" w:cs="Arial"/>
                <w:b/>
                <w:bCs/>
                <w:color w:val="000000"/>
                <w:sz w:val="21"/>
                <w:szCs w:val="21"/>
              </w:rPr>
              <w:t>Keep your distance:</w:t>
            </w:r>
            <w:r>
              <w:rPr>
                <w:rFonts w:ascii="Calibri Light" w:eastAsia="Times New Roman" w:hAnsi="Calibri Light" w:cs="Arial"/>
                <w:color w:val="000000"/>
                <w:sz w:val="21"/>
                <w:szCs w:val="21"/>
              </w:rPr>
              <w:t xml:space="preserve"> </w:t>
            </w:r>
            <w:r w:rsidRPr="008D3483">
              <w:rPr>
                <w:rFonts w:ascii="Calibri Light" w:eastAsia="Times New Roman" w:hAnsi="Calibri Light" w:cs="Arial"/>
                <w:color w:val="000000"/>
                <w:sz w:val="21"/>
                <w:szCs w:val="21"/>
              </w:rPr>
              <w:t xml:space="preserve">Don’t try to stick </w:t>
            </w:r>
            <w:r w:rsidR="00715B89">
              <w:rPr>
                <w:rFonts w:ascii="Calibri Light" w:eastAsia="Times New Roman" w:hAnsi="Calibri Light" w:cs="Arial"/>
                <w:color w:val="000000"/>
                <w:sz w:val="21"/>
                <w:szCs w:val="21"/>
              </w:rPr>
              <w:t xml:space="preserve">it </w:t>
            </w:r>
            <w:r w:rsidRPr="008D3483">
              <w:rPr>
                <w:rFonts w:ascii="Calibri Light" w:eastAsia="Times New Roman" w:hAnsi="Calibri Light" w:cs="Arial"/>
                <w:color w:val="000000"/>
                <w:sz w:val="21"/>
                <w:szCs w:val="21"/>
              </w:rPr>
              <w:t>out at work when you are not feeling well. Staying home for at least 24 hours after you are fever free will help prevent the spread of illness to others.</w:t>
            </w:r>
          </w:p>
          <w:p w14:paraId="199B2947" w14:textId="77777777" w:rsidR="008D3483" w:rsidRDefault="008D3483" w:rsidP="008D3483">
            <w:pPr>
              <w:rPr>
                <w:rFonts w:ascii="Calibri Light" w:hAnsi="Calibri Light" w:cs="Arial"/>
                <w:color w:val="000000"/>
                <w:sz w:val="21"/>
                <w:szCs w:val="21"/>
              </w:rPr>
            </w:pPr>
            <w:r w:rsidRPr="008D3483">
              <w:rPr>
                <w:rFonts w:ascii="Calibri Light" w:hAnsi="Calibri Light" w:cs="Arial"/>
                <w:color w:val="000000"/>
                <w:sz w:val="21"/>
                <w:szCs w:val="21"/>
              </w:rPr>
              <w:t>For more flu prevention tips, check out the latest issue of Impact, hitting newsstands next week.</w:t>
            </w:r>
          </w:p>
          <w:p w14:paraId="0203FFB0" w14:textId="77777777" w:rsidR="008D3483" w:rsidRDefault="008D3483" w:rsidP="008D3483">
            <w:pPr>
              <w:rPr>
                <w:rFonts w:ascii="Calibri Light" w:hAnsi="Calibri Light" w:cs="Arial"/>
                <w:color w:val="000000"/>
                <w:sz w:val="21"/>
                <w:szCs w:val="21"/>
              </w:rPr>
            </w:pPr>
          </w:p>
          <w:p w14:paraId="1C6310DE" w14:textId="43B219F1" w:rsidR="008D3483" w:rsidRDefault="008D3483" w:rsidP="008D3483">
            <w:pPr>
              <w:rPr>
                <w:rFonts w:ascii="Calibri Light" w:hAnsi="Calibri Light" w:cs="Arial"/>
                <w:bCs/>
                <w:color w:val="000000"/>
                <w:sz w:val="20"/>
                <w:szCs w:val="20"/>
              </w:rPr>
            </w:pPr>
            <w:r>
              <w:rPr>
                <w:rFonts w:asciiTheme="majorHAnsi" w:hAnsiTheme="majorHAnsi"/>
                <w:b/>
              </w:rPr>
              <w:t>FY18 annual performance reviews:</w:t>
            </w:r>
            <w:r>
              <w:rPr>
                <w:rFonts w:ascii="Calibri Light" w:hAnsi="Calibri Light" w:cs="Arial"/>
                <w:bCs/>
                <w:color w:val="000000"/>
                <w:sz w:val="20"/>
                <w:szCs w:val="20"/>
              </w:rPr>
              <w:t xml:space="preserve"> </w:t>
            </w:r>
          </w:p>
          <w:p w14:paraId="712F1E0F" w14:textId="77777777" w:rsidR="008D3483" w:rsidRPr="008D3483" w:rsidRDefault="008D3483" w:rsidP="008D3483">
            <w:pPr>
              <w:rPr>
                <w:rFonts w:ascii="Calibri Light" w:hAnsi="Calibri Light"/>
                <w:color w:val="000000"/>
                <w:sz w:val="21"/>
                <w:szCs w:val="21"/>
              </w:rPr>
            </w:pPr>
            <w:r w:rsidRPr="008D3483">
              <w:rPr>
                <w:rFonts w:ascii="Calibri Light" w:hAnsi="Calibri Light" w:cs="Arial"/>
                <w:color w:val="000000"/>
                <w:sz w:val="21"/>
                <w:szCs w:val="21"/>
              </w:rPr>
              <w:t xml:space="preserve">UTMB is working on a number of enhancements to the annual evaluation process and the </w:t>
            </w:r>
            <w:proofErr w:type="spellStart"/>
            <w:r w:rsidRPr="008D3483">
              <w:rPr>
                <w:rFonts w:ascii="Calibri Light" w:hAnsi="Calibri Light" w:cs="Arial"/>
                <w:color w:val="000000"/>
                <w:sz w:val="21"/>
                <w:szCs w:val="21"/>
              </w:rPr>
              <w:t>ePerformance</w:t>
            </w:r>
            <w:proofErr w:type="spellEnd"/>
            <w:r w:rsidRPr="008D3483">
              <w:rPr>
                <w:rFonts w:ascii="Calibri Light" w:hAnsi="Calibri Light" w:cs="Arial"/>
                <w:color w:val="000000"/>
                <w:sz w:val="21"/>
                <w:szCs w:val="21"/>
              </w:rPr>
              <w:t xml:space="preserve"> system for the FY18 performance review cycle. While the institution completes the enhancements, employees and managers should focus on the following activities:</w:t>
            </w:r>
          </w:p>
          <w:p w14:paraId="37A11E9C" w14:textId="77777777" w:rsidR="008D3483" w:rsidRPr="008D3483" w:rsidRDefault="008D3483" w:rsidP="008D3483">
            <w:pPr>
              <w:numPr>
                <w:ilvl w:val="0"/>
                <w:numId w:val="46"/>
              </w:numPr>
              <w:rPr>
                <w:rFonts w:ascii="Calibri Light" w:eastAsia="Times New Roman" w:hAnsi="Calibri Light"/>
                <w:color w:val="000000"/>
                <w:sz w:val="21"/>
                <w:szCs w:val="21"/>
              </w:rPr>
            </w:pPr>
            <w:r w:rsidRPr="008D3483">
              <w:rPr>
                <w:rFonts w:ascii="Calibri Light" w:eastAsia="Times New Roman" w:hAnsi="Calibri Light" w:cs="Arial"/>
                <w:color w:val="000000"/>
                <w:sz w:val="21"/>
                <w:szCs w:val="21"/>
              </w:rPr>
              <w:t>Establish individual goals and outcomes that align with UTMB’s mission and business objectives;</w:t>
            </w:r>
          </w:p>
          <w:p w14:paraId="3B201592" w14:textId="77777777" w:rsidR="008D3483" w:rsidRPr="008D3483" w:rsidRDefault="008D3483" w:rsidP="008D3483">
            <w:pPr>
              <w:numPr>
                <w:ilvl w:val="0"/>
                <w:numId w:val="46"/>
              </w:numPr>
              <w:rPr>
                <w:rFonts w:ascii="Calibri Light" w:eastAsia="Times New Roman" w:hAnsi="Calibri Light"/>
                <w:color w:val="000000"/>
                <w:sz w:val="21"/>
                <w:szCs w:val="21"/>
              </w:rPr>
            </w:pPr>
            <w:r w:rsidRPr="008D3483">
              <w:rPr>
                <w:rFonts w:ascii="Calibri Light" w:eastAsia="Times New Roman" w:hAnsi="Calibri Light" w:cs="Arial"/>
                <w:color w:val="000000"/>
                <w:sz w:val="21"/>
                <w:szCs w:val="21"/>
              </w:rPr>
              <w:t xml:space="preserve">Document performance using the Individual Development Planning Template until </w:t>
            </w:r>
            <w:proofErr w:type="spellStart"/>
            <w:r w:rsidRPr="008D3483">
              <w:rPr>
                <w:rFonts w:ascii="Calibri Light" w:eastAsia="Times New Roman" w:hAnsi="Calibri Light" w:cs="Arial"/>
                <w:color w:val="000000"/>
                <w:sz w:val="21"/>
                <w:szCs w:val="21"/>
              </w:rPr>
              <w:t>ePerformance</w:t>
            </w:r>
            <w:proofErr w:type="spellEnd"/>
            <w:r w:rsidRPr="008D3483">
              <w:rPr>
                <w:rFonts w:ascii="Calibri Light" w:eastAsia="Times New Roman" w:hAnsi="Calibri Light" w:cs="Arial"/>
                <w:color w:val="000000"/>
                <w:sz w:val="21"/>
                <w:szCs w:val="21"/>
              </w:rPr>
              <w:t xml:space="preserve"> is available for creating annual performance review documents; the template may be accessed at</w:t>
            </w:r>
            <w:r w:rsidRPr="008D3483">
              <w:rPr>
                <w:rStyle w:val="apple-converted-space"/>
                <w:rFonts w:ascii="Calibri Light" w:eastAsia="Times New Roman" w:hAnsi="Calibri Light" w:cs="Arial"/>
                <w:color w:val="000000"/>
                <w:sz w:val="21"/>
                <w:szCs w:val="21"/>
              </w:rPr>
              <w:t> </w:t>
            </w:r>
            <w:hyperlink r:id="rId19" w:history="1">
              <w:r w:rsidRPr="00715B89">
                <w:rPr>
                  <w:rStyle w:val="Hyperlink"/>
                  <w:rFonts w:ascii="Calibri Light" w:eastAsia="Times New Roman" w:hAnsi="Calibri Light" w:cs="Arial"/>
                  <w:color w:val="FF0000"/>
                  <w:sz w:val="21"/>
                  <w:szCs w:val="21"/>
                  <w:lang w:val="en"/>
                </w:rPr>
                <w:t>https://utmb.us/2ij</w:t>
              </w:r>
            </w:hyperlink>
          </w:p>
          <w:p w14:paraId="58E86624" w14:textId="77777777" w:rsidR="008D3483" w:rsidRPr="008D3483" w:rsidRDefault="008D3483" w:rsidP="008D3483">
            <w:pPr>
              <w:numPr>
                <w:ilvl w:val="0"/>
                <w:numId w:val="46"/>
              </w:numPr>
              <w:rPr>
                <w:rFonts w:ascii="Calibri Light" w:eastAsia="Times New Roman" w:hAnsi="Calibri Light"/>
                <w:color w:val="000000"/>
                <w:sz w:val="21"/>
                <w:szCs w:val="21"/>
              </w:rPr>
            </w:pPr>
            <w:r w:rsidRPr="008D3483">
              <w:rPr>
                <w:rFonts w:ascii="Calibri Light" w:eastAsia="Times New Roman" w:hAnsi="Calibri Light" w:cs="Arial"/>
                <w:color w:val="000000"/>
                <w:sz w:val="21"/>
                <w:szCs w:val="21"/>
              </w:rPr>
              <w:t>Clarify job responsibilities and review departmental and institutional priorities</w:t>
            </w:r>
          </w:p>
          <w:p w14:paraId="66A366B1" w14:textId="65C236B3" w:rsidR="008D3483" w:rsidRPr="008D3483" w:rsidRDefault="008D3483" w:rsidP="008D3483">
            <w:pPr>
              <w:numPr>
                <w:ilvl w:val="0"/>
                <w:numId w:val="46"/>
              </w:numPr>
              <w:rPr>
                <w:rFonts w:ascii="Calibri Light" w:eastAsia="Times New Roman" w:hAnsi="Calibri Light"/>
                <w:color w:val="000000"/>
                <w:sz w:val="21"/>
                <w:szCs w:val="21"/>
              </w:rPr>
            </w:pPr>
            <w:r w:rsidRPr="008D3483">
              <w:rPr>
                <w:rFonts w:ascii="Calibri Light" w:eastAsia="Times New Roman" w:hAnsi="Calibri Light" w:cs="Arial"/>
                <w:color w:val="000000"/>
                <w:sz w:val="21"/>
                <w:szCs w:val="21"/>
              </w:rPr>
              <w:t>Complete at least one activity related to your My Road Ahead development plan by Feb. 28 (Note: Faculty and staff in the Academic Enterprise have until Aug. 31 to complete all My R</w:t>
            </w:r>
            <w:r w:rsidR="00715B89">
              <w:rPr>
                <w:rFonts w:ascii="Calibri Light" w:eastAsia="Times New Roman" w:hAnsi="Calibri Light" w:cs="Arial"/>
                <w:color w:val="000000"/>
                <w:sz w:val="21"/>
                <w:szCs w:val="21"/>
              </w:rPr>
              <w:t>oad Ahead activities</w:t>
            </w:r>
            <w:r w:rsidRPr="008D3483">
              <w:rPr>
                <w:rFonts w:ascii="Calibri Light" w:eastAsia="Times New Roman" w:hAnsi="Calibri Light" w:cs="Arial"/>
                <w:color w:val="000000"/>
                <w:sz w:val="21"/>
                <w:szCs w:val="21"/>
              </w:rPr>
              <w:t>)</w:t>
            </w:r>
            <w:r w:rsidR="00715B89">
              <w:rPr>
                <w:rFonts w:ascii="Calibri Light" w:eastAsia="Times New Roman" w:hAnsi="Calibri Light" w:cs="Arial"/>
                <w:color w:val="000000"/>
                <w:sz w:val="21"/>
                <w:szCs w:val="21"/>
              </w:rPr>
              <w:t>.</w:t>
            </w:r>
          </w:p>
          <w:p w14:paraId="25A7788F" w14:textId="6EC76951" w:rsidR="008D3483" w:rsidRPr="008D3483" w:rsidRDefault="008D3483" w:rsidP="008D3483">
            <w:pPr>
              <w:rPr>
                <w:rFonts w:ascii="Calibri Light" w:hAnsi="Calibri Light"/>
                <w:color w:val="000000"/>
                <w:sz w:val="21"/>
                <w:szCs w:val="21"/>
              </w:rPr>
            </w:pPr>
            <w:r w:rsidRPr="008D3483">
              <w:rPr>
                <w:rFonts w:ascii="Calibri Light" w:hAnsi="Calibri Light" w:cs="Arial"/>
                <w:color w:val="000000"/>
                <w:sz w:val="21"/>
                <w:szCs w:val="21"/>
              </w:rPr>
              <w:t> For questions or more informa</w:t>
            </w:r>
            <w:r w:rsidR="00715B89">
              <w:rPr>
                <w:rFonts w:ascii="Calibri Light" w:hAnsi="Calibri Light" w:cs="Arial"/>
                <w:color w:val="000000"/>
                <w:sz w:val="21"/>
                <w:szCs w:val="21"/>
              </w:rPr>
              <w:t>tion about the FY18 performance-</w:t>
            </w:r>
            <w:r w:rsidRPr="008D3483">
              <w:rPr>
                <w:rFonts w:ascii="Calibri Light" w:hAnsi="Calibri Light" w:cs="Arial"/>
                <w:color w:val="000000"/>
                <w:sz w:val="21"/>
                <w:szCs w:val="21"/>
              </w:rPr>
              <w:t>review cycle, contact the Human Resources consultant for your department.</w:t>
            </w:r>
          </w:p>
          <w:p w14:paraId="3B0DD2F7" w14:textId="77777777" w:rsidR="008D3483" w:rsidRDefault="008D3483" w:rsidP="008D3483">
            <w:pPr>
              <w:rPr>
                <w:rFonts w:ascii="Calibri Light" w:hAnsi="Calibri Light" w:cs="Arial"/>
                <w:color w:val="000000"/>
                <w:sz w:val="21"/>
                <w:szCs w:val="21"/>
              </w:rPr>
            </w:pPr>
          </w:p>
          <w:p w14:paraId="753D0B99" w14:textId="0460A3C6" w:rsidR="008D3483" w:rsidRDefault="008D3483" w:rsidP="008D3483">
            <w:pPr>
              <w:rPr>
                <w:rFonts w:asciiTheme="majorHAnsi" w:hAnsiTheme="majorHAnsi"/>
                <w:b/>
                <w:color w:val="FF0000"/>
                <w:sz w:val="20"/>
                <w:szCs w:val="20"/>
              </w:rPr>
            </w:pPr>
          </w:p>
          <w:p w14:paraId="7887CC0A" w14:textId="77777777" w:rsidR="003B5A2A" w:rsidRDefault="003B5A2A" w:rsidP="003B5A2A">
            <w:pPr>
              <w:rPr>
                <w:rFonts w:asciiTheme="majorHAnsi" w:hAnsiTheme="majorHAnsi"/>
                <w:b/>
                <w:color w:val="FF0000"/>
                <w:sz w:val="20"/>
                <w:szCs w:val="20"/>
              </w:rPr>
            </w:pPr>
          </w:p>
          <w:p w14:paraId="4B9323F5" w14:textId="77777777" w:rsidR="003B5A2A" w:rsidRPr="006D1AFD" w:rsidRDefault="003B5A2A" w:rsidP="003B5A2A">
            <w:pPr>
              <w:rPr>
                <w:rFonts w:asciiTheme="majorHAnsi" w:hAnsiTheme="majorHAnsi"/>
                <w:b/>
                <w:color w:val="FF0000"/>
                <w:sz w:val="20"/>
                <w:szCs w:val="20"/>
              </w:rPr>
            </w:pPr>
            <w:r>
              <w:rPr>
                <w:rFonts w:asciiTheme="majorHAnsi" w:hAnsiTheme="majorHAnsi"/>
                <w:b/>
                <w:color w:val="FF0000"/>
                <w:sz w:val="20"/>
                <w:szCs w:val="20"/>
              </w:rPr>
              <w:t>GALVESTON CAMPUS</w:t>
            </w:r>
          </w:p>
          <w:p w14:paraId="66D75A33" w14:textId="77777777" w:rsidR="003B5A2A" w:rsidRDefault="003B5A2A" w:rsidP="003B5A2A">
            <w:pPr>
              <w:rPr>
                <w:rFonts w:ascii="Calibri Light" w:hAnsi="Calibri Light" w:cs="Arial"/>
                <w:bCs/>
                <w:color w:val="000000"/>
                <w:sz w:val="20"/>
                <w:szCs w:val="20"/>
              </w:rPr>
            </w:pPr>
            <w:r>
              <w:rPr>
                <w:rFonts w:asciiTheme="majorHAnsi" w:hAnsiTheme="majorHAnsi"/>
                <w:b/>
              </w:rPr>
              <w:t>Preventing traffic congestion in front of Jennie Sealy Hospital:</w:t>
            </w:r>
            <w:r>
              <w:rPr>
                <w:rFonts w:ascii="Calibri Light" w:hAnsi="Calibri Light" w:cs="Arial"/>
                <w:bCs/>
                <w:color w:val="000000"/>
                <w:sz w:val="20"/>
                <w:szCs w:val="20"/>
              </w:rPr>
              <w:t xml:space="preserve"> </w:t>
            </w:r>
          </w:p>
          <w:p w14:paraId="6EAC3B74" w14:textId="7F455644" w:rsidR="003B5A2A" w:rsidRPr="003B5A2A" w:rsidRDefault="003B5A2A" w:rsidP="003B5A2A">
            <w:pPr>
              <w:rPr>
                <w:rFonts w:ascii="Calibri Light" w:hAnsi="Calibri Light"/>
                <w:color w:val="000000"/>
                <w:sz w:val="21"/>
                <w:szCs w:val="21"/>
              </w:rPr>
            </w:pPr>
            <w:r w:rsidRPr="003B5A2A">
              <w:rPr>
                <w:rFonts w:ascii="Calibri Light" w:hAnsi="Calibri Light" w:cs="Arial"/>
                <w:color w:val="000000"/>
                <w:sz w:val="21"/>
                <w:szCs w:val="21"/>
              </w:rPr>
              <w:t>The ramp in front of Jennie Sealy Hospital has become increasingly congested, particularly during peak hours, such as shift changes or the lunch hour. This may seem like a minor issue to some, but </w:t>
            </w:r>
            <w:r w:rsidRPr="003B5A2A">
              <w:rPr>
                <w:rFonts w:ascii="Calibri" w:hAnsi="Calibri" w:cs="Arial"/>
                <w:b/>
                <w:bCs/>
                <w:color w:val="000000"/>
                <w:sz w:val="21"/>
                <w:szCs w:val="21"/>
              </w:rPr>
              <w:t>blocking the entrance for employee</w:t>
            </w:r>
            <w:r w:rsidR="00715B89">
              <w:rPr>
                <w:rFonts w:ascii="Calibri" w:hAnsi="Calibri" w:cs="Arial"/>
                <w:b/>
                <w:bCs/>
                <w:color w:val="000000"/>
                <w:sz w:val="21"/>
                <w:szCs w:val="21"/>
              </w:rPr>
              <w:t>s</w:t>
            </w:r>
            <w:r w:rsidRPr="003B5A2A">
              <w:rPr>
                <w:rFonts w:ascii="Calibri" w:hAnsi="Calibri" w:cs="Arial"/>
                <w:b/>
                <w:bCs/>
                <w:color w:val="000000"/>
                <w:sz w:val="21"/>
                <w:szCs w:val="21"/>
              </w:rPr>
              <w:t xml:space="preserve"> to use does not communicate the message that we care about our patients’ and visitors’ needs.</w:t>
            </w:r>
            <w:r w:rsidRPr="003B5A2A">
              <w:rPr>
                <w:rFonts w:ascii="Calibri Light" w:hAnsi="Calibri Light" w:cs="Arial"/>
                <w:color w:val="000000"/>
                <w:sz w:val="21"/>
                <w:szCs w:val="21"/>
              </w:rPr>
              <w:t xml:space="preserve"> Helping prevent traffic congestion in front of the hospital is a simple way anyone can contribute to Best Care. Please keep in mind the following information to ensure the ramp remains accessible to our patients:</w:t>
            </w:r>
          </w:p>
          <w:p w14:paraId="6071C4AE" w14:textId="77777777" w:rsidR="003B5A2A" w:rsidRPr="003B5A2A" w:rsidRDefault="003B5A2A" w:rsidP="003B5A2A">
            <w:pPr>
              <w:numPr>
                <w:ilvl w:val="0"/>
                <w:numId w:val="47"/>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The right lane of the ramp in front of Jennie Sealy Hospital is designated for patient pick-up and drop-off only.</w:t>
            </w:r>
          </w:p>
          <w:p w14:paraId="079324A6" w14:textId="77777777" w:rsidR="003B5A2A" w:rsidRPr="003B5A2A" w:rsidRDefault="003B5A2A" w:rsidP="003B5A2A">
            <w:pPr>
              <w:numPr>
                <w:ilvl w:val="0"/>
                <w:numId w:val="47"/>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The left lane is intended for thru-traffic only.</w:t>
            </w:r>
          </w:p>
          <w:p w14:paraId="32F1BB30" w14:textId="77777777" w:rsidR="003B5A2A" w:rsidRPr="003B5A2A" w:rsidRDefault="003B5A2A" w:rsidP="003B5A2A">
            <w:pPr>
              <w:numPr>
                <w:ilvl w:val="0"/>
                <w:numId w:val="47"/>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No unattended vehicles are permitted on the ramp.</w:t>
            </w:r>
          </w:p>
          <w:p w14:paraId="7EA6F3D4" w14:textId="6C9814D9" w:rsidR="003B5A2A" w:rsidRPr="003B5A2A" w:rsidRDefault="003B5A2A" w:rsidP="003B5A2A">
            <w:pPr>
              <w:numPr>
                <w:ilvl w:val="0"/>
                <w:numId w:val="47"/>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Individuals who need to come into a hospital unit to pick up a patient/employee should park in the Hospital Garage</w:t>
            </w:r>
            <w:r w:rsidR="00715B89">
              <w:rPr>
                <w:rFonts w:ascii="Calibri Light" w:eastAsia="Times New Roman" w:hAnsi="Calibri Light" w:cs="Arial"/>
                <w:color w:val="000000"/>
                <w:sz w:val="21"/>
                <w:szCs w:val="21"/>
              </w:rPr>
              <w:t>—</w:t>
            </w:r>
            <w:r w:rsidRPr="003B5A2A">
              <w:rPr>
                <w:rFonts w:ascii="Calibri Light" w:eastAsia="Times New Roman" w:hAnsi="Calibri Light" w:cs="Arial"/>
                <w:color w:val="000000"/>
                <w:sz w:val="21"/>
                <w:szCs w:val="21"/>
              </w:rPr>
              <w:t>staff should ensure family members are aware of this prior to discharge.</w:t>
            </w:r>
          </w:p>
          <w:p w14:paraId="65E51296" w14:textId="77777777" w:rsidR="003B5A2A" w:rsidRPr="003B5A2A" w:rsidRDefault="003B5A2A" w:rsidP="003B5A2A">
            <w:pPr>
              <w:rPr>
                <w:rFonts w:ascii="Calibri" w:hAnsi="Calibri"/>
                <w:b/>
                <w:bCs/>
                <w:color w:val="000000"/>
                <w:sz w:val="21"/>
                <w:szCs w:val="21"/>
              </w:rPr>
            </w:pPr>
            <w:r w:rsidRPr="003B5A2A">
              <w:rPr>
                <w:rFonts w:ascii="Calibri" w:hAnsi="Calibri" w:cs="Arial"/>
                <w:b/>
                <w:bCs/>
                <w:color w:val="000000"/>
                <w:sz w:val="21"/>
                <w:szCs w:val="21"/>
              </w:rPr>
              <w:t>Employee Pick Up/Drop Off:</w:t>
            </w:r>
          </w:p>
          <w:p w14:paraId="2006E706" w14:textId="322DD3D8" w:rsidR="003B5A2A" w:rsidRPr="003B5A2A" w:rsidRDefault="003B5A2A" w:rsidP="003B5A2A">
            <w:pPr>
              <w:numPr>
                <w:ilvl w:val="0"/>
                <w:numId w:val="48"/>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Employees being dropped off or picked up may u</w:t>
            </w:r>
            <w:r w:rsidR="00715B89">
              <w:rPr>
                <w:rFonts w:ascii="Calibri Light" w:eastAsia="Times New Roman" w:hAnsi="Calibri Light" w:cs="Arial"/>
                <w:color w:val="000000"/>
                <w:sz w:val="21"/>
                <w:szCs w:val="21"/>
              </w:rPr>
              <w:t>s</w:t>
            </w:r>
            <w:r w:rsidRPr="003B5A2A">
              <w:rPr>
                <w:rFonts w:ascii="Calibri Light" w:eastAsia="Times New Roman" w:hAnsi="Calibri Light" w:cs="Arial"/>
                <w:color w:val="000000"/>
                <w:sz w:val="21"/>
                <w:szCs w:val="21"/>
              </w:rPr>
              <w:t>e the ramp when it is not congested.</w:t>
            </w:r>
          </w:p>
          <w:p w14:paraId="43D9A58D" w14:textId="5586EEAD" w:rsidR="003B5A2A" w:rsidRPr="003B5A2A" w:rsidRDefault="003B5A2A" w:rsidP="003B5A2A">
            <w:pPr>
              <w:numPr>
                <w:ilvl w:val="0"/>
                <w:numId w:val="48"/>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When there is significant activity on the ramp, please u</w:t>
            </w:r>
            <w:r w:rsidR="00715B89">
              <w:rPr>
                <w:rFonts w:ascii="Calibri Light" w:eastAsia="Times New Roman" w:hAnsi="Calibri Light" w:cs="Arial"/>
                <w:color w:val="000000"/>
                <w:sz w:val="21"/>
                <w:szCs w:val="21"/>
              </w:rPr>
              <w:t>s</w:t>
            </w:r>
            <w:r w:rsidRPr="003B5A2A">
              <w:rPr>
                <w:rFonts w:ascii="Calibri Light" w:eastAsia="Times New Roman" w:hAnsi="Calibri Light" w:cs="Arial"/>
                <w:color w:val="000000"/>
                <w:sz w:val="21"/>
                <w:szCs w:val="21"/>
              </w:rPr>
              <w:t>e the right lane of Texas Avenue, below the ramp.</w:t>
            </w:r>
          </w:p>
          <w:p w14:paraId="0FB0D9EF" w14:textId="1216C8CA" w:rsidR="003B5A2A" w:rsidRPr="003B5A2A" w:rsidRDefault="003B5A2A" w:rsidP="003B5A2A">
            <w:pPr>
              <w:numPr>
                <w:ilvl w:val="0"/>
                <w:numId w:val="48"/>
              </w:numPr>
              <w:rPr>
                <w:rFonts w:ascii="Calibri Light" w:eastAsia="Times New Roman" w:hAnsi="Calibri Light"/>
                <w:color w:val="000000"/>
                <w:sz w:val="21"/>
                <w:szCs w:val="21"/>
              </w:rPr>
            </w:pPr>
            <w:r w:rsidRPr="003B5A2A">
              <w:rPr>
                <w:rFonts w:ascii="Calibri Light" w:eastAsia="Times New Roman" w:hAnsi="Calibri Light" w:cs="Arial"/>
                <w:color w:val="000000"/>
                <w:sz w:val="21"/>
                <w:szCs w:val="21"/>
              </w:rPr>
              <w:t>If your ride must wait for you, there are several 20-minute parking spaces available on the east end of the building, off 6</w:t>
            </w:r>
            <w:r w:rsidRPr="003B5A2A">
              <w:rPr>
                <w:rFonts w:ascii="Calibri Light" w:eastAsia="Times New Roman" w:hAnsi="Calibri Light" w:cs="Arial"/>
                <w:color w:val="000000"/>
                <w:sz w:val="21"/>
                <w:szCs w:val="21"/>
                <w:vertAlign w:val="superscript"/>
              </w:rPr>
              <w:t>th</w:t>
            </w:r>
            <w:r w:rsidRPr="003B5A2A">
              <w:rPr>
                <w:rFonts w:ascii="Calibri Light" w:eastAsia="Times New Roman" w:hAnsi="Calibri Light" w:cs="Arial"/>
                <w:color w:val="000000"/>
                <w:sz w:val="21"/>
                <w:szCs w:val="21"/>
              </w:rPr>
              <w:t xml:space="preserve"> Street near </w:t>
            </w:r>
            <w:proofErr w:type="spellStart"/>
            <w:r w:rsidRPr="003B5A2A">
              <w:rPr>
                <w:rFonts w:ascii="Calibri Light" w:eastAsia="Times New Roman" w:hAnsi="Calibri Light" w:cs="Arial"/>
                <w:color w:val="000000"/>
                <w:sz w:val="21"/>
                <w:szCs w:val="21"/>
              </w:rPr>
              <w:t>Harborside</w:t>
            </w:r>
            <w:proofErr w:type="spellEnd"/>
            <w:r w:rsidRPr="003B5A2A">
              <w:rPr>
                <w:rFonts w:ascii="Calibri Light" w:eastAsia="Times New Roman" w:hAnsi="Calibri Light" w:cs="Arial"/>
                <w:color w:val="000000"/>
                <w:sz w:val="21"/>
                <w:szCs w:val="21"/>
              </w:rPr>
              <w:t xml:space="preserve"> Drive. Additionally, there are several spaces across the street in front of Clay Hall that may be u</w:t>
            </w:r>
            <w:r w:rsidR="00715B89">
              <w:rPr>
                <w:rFonts w:ascii="Calibri Light" w:eastAsia="Times New Roman" w:hAnsi="Calibri Light" w:cs="Arial"/>
                <w:color w:val="000000"/>
                <w:sz w:val="21"/>
                <w:szCs w:val="21"/>
              </w:rPr>
              <w:t>s</w:t>
            </w:r>
            <w:r w:rsidRPr="003B5A2A">
              <w:rPr>
                <w:rFonts w:ascii="Calibri Light" w:eastAsia="Times New Roman" w:hAnsi="Calibri Light" w:cs="Arial"/>
                <w:color w:val="000000"/>
                <w:sz w:val="21"/>
                <w:szCs w:val="21"/>
              </w:rPr>
              <w:t>ed for brief waits.</w:t>
            </w:r>
          </w:p>
          <w:p w14:paraId="0EA552C9" w14:textId="77777777" w:rsidR="003B5A2A" w:rsidRPr="003B5A2A" w:rsidRDefault="003B5A2A" w:rsidP="003B5A2A">
            <w:pPr>
              <w:rPr>
                <w:rFonts w:ascii="Calibri Light" w:hAnsi="Calibri Light"/>
                <w:color w:val="000000"/>
                <w:sz w:val="21"/>
                <w:szCs w:val="21"/>
              </w:rPr>
            </w:pPr>
            <w:r w:rsidRPr="003B5A2A">
              <w:rPr>
                <w:rFonts w:ascii="Calibri" w:hAnsi="Calibri" w:cs="Arial"/>
                <w:b/>
                <w:bCs/>
                <w:color w:val="000000"/>
                <w:sz w:val="21"/>
                <w:szCs w:val="21"/>
              </w:rPr>
              <w:t>Deliveries: </w:t>
            </w:r>
            <w:r w:rsidRPr="003B5A2A">
              <w:rPr>
                <w:rFonts w:ascii="Calibri Light" w:hAnsi="Calibri Light" w:cs="Arial"/>
                <w:color w:val="000000"/>
                <w:sz w:val="21"/>
                <w:szCs w:val="21"/>
              </w:rPr>
              <w:t>No unattended vehicles will be allowed on the ramp; therefore, staff should arrange to meet and receive any deliveries being made on the ramp (e.g., orders from restaurants, etc.).</w:t>
            </w:r>
          </w:p>
          <w:p w14:paraId="5CDDFF2C" w14:textId="16C25306" w:rsidR="003B5A2A" w:rsidRDefault="00057FB0" w:rsidP="003B5A2A">
            <w:pPr>
              <w:rPr>
                <w:rFonts w:asciiTheme="majorHAnsi" w:hAnsiTheme="majorHAnsi"/>
                <w:b/>
                <w:color w:val="FF0000"/>
                <w:sz w:val="20"/>
                <w:szCs w:val="20"/>
              </w:rPr>
            </w:pPr>
            <w:r>
              <w:rPr>
                <w:rFonts w:asciiTheme="majorHAnsi" w:hAnsiTheme="majorHAnsi"/>
                <w:noProof/>
                <w:sz w:val="20"/>
              </w:rPr>
              <w:drawing>
                <wp:anchor distT="0" distB="0" distL="114300" distR="114300" simplePos="0" relativeHeight="251761152" behindDoc="0" locked="0" layoutInCell="1" allowOverlap="1" wp14:anchorId="332DB35A" wp14:editId="775F3618">
                  <wp:simplePos x="0" y="0"/>
                  <wp:positionH relativeFrom="column">
                    <wp:posOffset>-1270</wp:posOffset>
                  </wp:positionH>
                  <wp:positionV relativeFrom="paragraph">
                    <wp:posOffset>113160</wp:posOffset>
                  </wp:positionV>
                  <wp:extent cx="188802" cy="219456"/>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88802" cy="219456"/>
                          </a:xfrm>
                          <a:prstGeom prst="rect">
                            <a:avLst/>
                          </a:prstGeom>
                        </pic:spPr>
                      </pic:pic>
                    </a:graphicData>
                  </a:graphic>
                  <wp14:sizeRelH relativeFrom="page">
                    <wp14:pctWidth>0</wp14:pctWidth>
                  </wp14:sizeRelH>
                  <wp14:sizeRelV relativeFrom="page">
                    <wp14:pctHeight>0</wp14:pctHeight>
                  </wp14:sizeRelV>
                </wp:anchor>
              </w:drawing>
            </w:r>
          </w:p>
          <w:p w14:paraId="5D2BC5B8" w14:textId="4DA1892A" w:rsidR="00057FB0" w:rsidRDefault="00057FB0" w:rsidP="00057FB0">
            <w:pPr>
              <w:rPr>
                <w:rFonts w:ascii="Calibri Light" w:hAnsi="Calibri Light" w:cs="Arial"/>
                <w:bCs/>
                <w:color w:val="000000"/>
                <w:sz w:val="20"/>
                <w:szCs w:val="20"/>
              </w:rPr>
            </w:pPr>
            <w:r>
              <w:rPr>
                <w:rFonts w:asciiTheme="majorHAnsi" w:hAnsiTheme="majorHAnsi"/>
                <w:b/>
              </w:rPr>
              <w:t xml:space="preserve">       Osler Academy call for nominations:</w:t>
            </w:r>
            <w:r>
              <w:rPr>
                <w:rFonts w:ascii="Calibri Light" w:hAnsi="Calibri Light" w:cs="Arial"/>
                <w:bCs/>
                <w:color w:val="000000"/>
                <w:sz w:val="20"/>
                <w:szCs w:val="20"/>
              </w:rPr>
              <w:t xml:space="preserve"> </w:t>
            </w:r>
          </w:p>
          <w:p w14:paraId="181E9CC3" w14:textId="1C215BAF" w:rsidR="00057FB0" w:rsidRPr="00057FB0" w:rsidRDefault="00057FB0" w:rsidP="00057FB0">
            <w:pPr>
              <w:rPr>
                <w:rFonts w:ascii="Calibri Light" w:eastAsia="Times New Roman" w:hAnsi="Calibri Light"/>
                <w:sz w:val="21"/>
                <w:szCs w:val="21"/>
              </w:rPr>
            </w:pPr>
            <w:r w:rsidRPr="00057FB0">
              <w:rPr>
                <w:rFonts w:ascii="Calibri Light" w:eastAsia="Times New Roman" w:hAnsi="Calibri Light" w:cs="Arial"/>
                <w:color w:val="000000"/>
                <w:sz w:val="21"/>
                <w:szCs w:val="21"/>
                <w:shd w:val="clear" w:color="auto" w:fill="FFFFFF"/>
              </w:rPr>
              <w:t xml:space="preserve">This year, two new William Osler Scholars in the John P. McGovern Academy of </w:t>
            </w:r>
            <w:proofErr w:type="spellStart"/>
            <w:r w:rsidRPr="00057FB0">
              <w:rPr>
                <w:rFonts w:ascii="Calibri Light" w:eastAsia="Times New Roman" w:hAnsi="Calibri Light" w:cs="Arial"/>
                <w:color w:val="000000"/>
                <w:sz w:val="21"/>
                <w:szCs w:val="21"/>
                <w:shd w:val="clear" w:color="auto" w:fill="FFFFFF"/>
              </w:rPr>
              <w:t>Oslerian</w:t>
            </w:r>
            <w:proofErr w:type="spellEnd"/>
            <w:r w:rsidRPr="00057FB0">
              <w:rPr>
                <w:rFonts w:ascii="Calibri Light" w:eastAsia="Times New Roman" w:hAnsi="Calibri Light" w:cs="Arial"/>
                <w:color w:val="000000"/>
                <w:sz w:val="21"/>
                <w:szCs w:val="21"/>
                <w:shd w:val="clear" w:color="auto" w:fill="FFFFFF"/>
              </w:rPr>
              <w:t xml:space="preserve"> Medicine will be selected for an endowment to support each scholar’s activities related to patient care and teaching. The endowments are funded by the John P. McGovern Foundation of Houston, which is named for the prominent Houston physician and philanthropist. The successful candidates exemplify the principles of highly competent, humane, compassionate, patient-centered care and teaching embodied by Sir William Osler. The deadline for nominations is </w:t>
            </w:r>
            <w:r w:rsidR="00715B89">
              <w:rPr>
                <w:rFonts w:ascii="Calibri Light" w:eastAsia="Times New Roman" w:hAnsi="Calibri Light" w:cs="Arial"/>
                <w:color w:val="000000"/>
                <w:sz w:val="21"/>
                <w:szCs w:val="21"/>
                <w:shd w:val="clear" w:color="auto" w:fill="FFFFFF"/>
              </w:rPr>
              <w:t>noon,</w:t>
            </w:r>
            <w:r w:rsidRPr="00057FB0">
              <w:rPr>
                <w:rFonts w:ascii="Calibri Light" w:eastAsia="Times New Roman" w:hAnsi="Calibri Light" w:cs="Arial"/>
                <w:color w:val="000000"/>
                <w:sz w:val="21"/>
                <w:szCs w:val="21"/>
                <w:shd w:val="clear" w:color="auto" w:fill="FFFFFF"/>
              </w:rPr>
              <w:t xml:space="preserve"> March 9. For more information, visit </w:t>
            </w:r>
            <w:hyperlink r:id="rId20" w:history="1">
              <w:r w:rsidRPr="00715B89">
                <w:rPr>
                  <w:rStyle w:val="Hyperlink"/>
                  <w:rFonts w:ascii="Calibri Light" w:eastAsia="Times New Roman" w:hAnsi="Calibri Light" w:cs="Arial"/>
                  <w:color w:val="FF0000"/>
                  <w:sz w:val="21"/>
                  <w:szCs w:val="21"/>
                </w:rPr>
                <w:t>www.utmb.edu/osler/Scholars/FacultyScholars</w:t>
              </w:r>
            </w:hyperlink>
            <w:r w:rsidRPr="00057FB0">
              <w:rPr>
                <w:rFonts w:ascii="Calibri Light" w:eastAsia="Times New Roman" w:hAnsi="Calibri Light" w:cs="Arial"/>
                <w:color w:val="000000"/>
                <w:sz w:val="21"/>
                <w:szCs w:val="21"/>
                <w:shd w:val="clear" w:color="auto" w:fill="FFFFFF"/>
              </w:rPr>
              <w:t>.</w:t>
            </w:r>
          </w:p>
          <w:p w14:paraId="7B74CCFA" w14:textId="6970AA72" w:rsidR="00057FB0" w:rsidRDefault="00057FB0" w:rsidP="00057FB0">
            <w:pPr>
              <w:rPr>
                <w:rFonts w:ascii="Calibri Light" w:eastAsia="Times New Roman" w:hAnsi="Calibri Light" w:cs="Arial"/>
                <w:color w:val="000000"/>
                <w:sz w:val="21"/>
                <w:szCs w:val="21"/>
              </w:rPr>
            </w:pPr>
            <w:r>
              <w:rPr>
                <w:rFonts w:ascii="Calibri Light" w:eastAsia="Times New Roman" w:hAnsi="Calibri Light" w:cs="Arial"/>
                <w:color w:val="000000"/>
                <w:sz w:val="21"/>
                <w:szCs w:val="21"/>
              </w:rPr>
              <w:t xml:space="preserve"> </w:t>
            </w:r>
          </w:p>
          <w:p w14:paraId="4AE87ABF" w14:textId="77777777" w:rsidR="00057FB0" w:rsidRDefault="00057FB0" w:rsidP="00930D3D">
            <w:pPr>
              <w:rPr>
                <w:rFonts w:ascii="Calibri Light" w:eastAsia="Times New Roman" w:hAnsi="Calibri Light" w:cs="Arial"/>
                <w:color w:val="000000"/>
                <w:sz w:val="21"/>
                <w:szCs w:val="21"/>
              </w:rPr>
            </w:pPr>
          </w:p>
          <w:p w14:paraId="1715EABA" w14:textId="77777777" w:rsidR="00057FB0" w:rsidRDefault="00057FB0" w:rsidP="00930D3D">
            <w:pPr>
              <w:rPr>
                <w:rFonts w:ascii="Calibri Light" w:eastAsia="Times New Roman" w:hAnsi="Calibri Light" w:cs="Arial"/>
                <w:color w:val="000000"/>
                <w:sz w:val="21"/>
                <w:szCs w:val="21"/>
              </w:rPr>
            </w:pPr>
          </w:p>
          <w:p w14:paraId="653301B3" w14:textId="260A91F2" w:rsidR="008D3483" w:rsidRDefault="00057FB0" w:rsidP="00930D3D">
            <w:pPr>
              <w:rPr>
                <w:rFonts w:ascii="Calibri Light" w:eastAsia="Times New Roman" w:hAnsi="Calibri Light" w:cs="Arial"/>
                <w:color w:val="000000"/>
                <w:sz w:val="21"/>
                <w:szCs w:val="21"/>
              </w:rPr>
            </w:pPr>
            <w:r>
              <w:rPr>
                <w:rFonts w:asciiTheme="majorHAnsi" w:hAnsiTheme="majorHAnsi"/>
                <w:noProof/>
                <w:sz w:val="20"/>
              </w:rPr>
              <w:drawing>
                <wp:anchor distT="0" distB="0" distL="114300" distR="114300" simplePos="0" relativeHeight="251759104" behindDoc="0" locked="0" layoutInCell="1" allowOverlap="1" wp14:anchorId="7BC91608" wp14:editId="2D1FBCE0">
                  <wp:simplePos x="0" y="0"/>
                  <wp:positionH relativeFrom="column">
                    <wp:posOffset>0</wp:posOffset>
                  </wp:positionH>
                  <wp:positionV relativeFrom="paragraph">
                    <wp:posOffset>107820</wp:posOffset>
                  </wp:positionV>
                  <wp:extent cx="257765" cy="219456"/>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57765" cy="219456"/>
                          </a:xfrm>
                          <a:prstGeom prst="rect">
                            <a:avLst/>
                          </a:prstGeom>
                        </pic:spPr>
                      </pic:pic>
                    </a:graphicData>
                  </a:graphic>
                  <wp14:sizeRelH relativeFrom="page">
                    <wp14:pctWidth>0</wp14:pctWidth>
                  </wp14:sizeRelH>
                  <wp14:sizeRelV relativeFrom="page">
                    <wp14:pctHeight>0</wp14:pctHeight>
                  </wp14:sizeRelV>
                </wp:anchor>
              </w:drawing>
            </w:r>
          </w:p>
          <w:p w14:paraId="3B38552B" w14:textId="1943CE3E" w:rsidR="008D3483" w:rsidRDefault="00057FB0" w:rsidP="008D3483">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w:t>
            </w:r>
            <w:r w:rsidR="008D3483">
              <w:rPr>
                <w:rFonts w:asciiTheme="majorHAnsi" w:eastAsia="Times New Roman" w:hAnsiTheme="majorHAnsi" w:cs="Arial"/>
                <w:b/>
                <w:color w:val="000000" w:themeColor="text1"/>
                <w:szCs w:val="20"/>
              </w:rPr>
              <w:t>The Joint Commission Questions of the Week:</w:t>
            </w:r>
          </w:p>
          <w:p w14:paraId="7B2837FF" w14:textId="63FB6072" w:rsidR="008D3483" w:rsidRPr="00057FB0" w:rsidRDefault="003B5A2A" w:rsidP="00057FB0">
            <w:pPr>
              <w:pStyle w:val="ListParagraph"/>
              <w:numPr>
                <w:ilvl w:val="0"/>
                <w:numId w:val="49"/>
              </w:numPr>
              <w:rPr>
                <w:rFonts w:eastAsia="Times New Roman"/>
              </w:rPr>
            </w:pPr>
            <w:r w:rsidRPr="00057FB0">
              <w:rPr>
                <w:rFonts w:ascii="Calibri" w:eastAsia="Times New Roman" w:hAnsi="Calibri" w:cs="Arial"/>
                <w:b/>
                <w:bCs/>
                <w:color w:val="000000"/>
                <w:sz w:val="21"/>
                <w:szCs w:val="21"/>
              </w:rPr>
              <w:t>How are patients informed of their rights</w:t>
            </w:r>
            <w:r w:rsidR="008D3483" w:rsidRPr="00057FB0">
              <w:rPr>
                <w:rFonts w:ascii="Calibri" w:eastAsia="Times New Roman" w:hAnsi="Calibri" w:cs="Arial"/>
                <w:b/>
                <w:bCs/>
                <w:color w:val="000000"/>
                <w:sz w:val="21"/>
                <w:szCs w:val="21"/>
              </w:rPr>
              <w:t>?</w:t>
            </w:r>
            <w:r w:rsidR="008D3483" w:rsidRPr="00057FB0">
              <w:rPr>
                <w:rFonts w:ascii="Calibri Light" w:eastAsia="Times New Roman" w:hAnsi="Calibri Light" w:cs="Arial"/>
                <w:color w:val="000000"/>
                <w:sz w:val="21"/>
                <w:szCs w:val="21"/>
              </w:rPr>
              <w:t xml:space="preserve"> </w:t>
            </w:r>
            <w:r w:rsidRPr="00057FB0">
              <w:rPr>
                <w:rFonts w:ascii="Calibri Light" w:eastAsia="Times New Roman" w:hAnsi="Calibri Light" w:cs="Arial"/>
                <w:color w:val="000000"/>
                <w:sz w:val="21"/>
                <w:szCs w:val="21"/>
              </w:rPr>
              <w:t xml:space="preserve">Answer: </w:t>
            </w:r>
            <w:r w:rsidRPr="00057FB0">
              <w:rPr>
                <w:rFonts w:ascii="Calibri Light" w:eastAsia="Times New Roman" w:hAnsi="Calibri Light" w:cs="Arial"/>
                <w:color w:val="000000"/>
                <w:sz w:val="21"/>
                <w:szCs w:val="21"/>
                <w:shd w:val="clear" w:color="auto" w:fill="FFFFFF"/>
              </w:rPr>
              <w:t xml:space="preserve">Information regarding patient rights and responsibilities is provided to patients during </w:t>
            </w:r>
            <w:r w:rsidR="00715B89">
              <w:rPr>
                <w:rFonts w:ascii="Calibri Light" w:eastAsia="Times New Roman" w:hAnsi="Calibri Light" w:cs="Arial"/>
                <w:color w:val="000000"/>
                <w:sz w:val="21"/>
                <w:szCs w:val="21"/>
                <w:shd w:val="clear" w:color="auto" w:fill="FFFFFF"/>
              </w:rPr>
              <w:t>the nurse-</w:t>
            </w:r>
            <w:r w:rsidRPr="00057FB0">
              <w:rPr>
                <w:rFonts w:ascii="Calibri Light" w:eastAsia="Times New Roman" w:hAnsi="Calibri Light" w:cs="Arial"/>
                <w:color w:val="000000"/>
                <w:sz w:val="21"/>
                <w:szCs w:val="21"/>
                <w:shd w:val="clear" w:color="auto" w:fill="FFFFFF"/>
              </w:rPr>
              <w:t xml:space="preserve">admission assessment and </w:t>
            </w:r>
            <w:r w:rsidR="00FE57C8">
              <w:rPr>
                <w:rFonts w:ascii="Calibri Light" w:eastAsia="Times New Roman" w:hAnsi="Calibri Light" w:cs="Arial"/>
                <w:color w:val="000000"/>
                <w:sz w:val="21"/>
                <w:szCs w:val="21"/>
                <w:shd w:val="clear" w:color="auto" w:fill="FFFFFF"/>
              </w:rPr>
              <w:t xml:space="preserve">in </w:t>
            </w:r>
            <w:r w:rsidRPr="00057FB0">
              <w:rPr>
                <w:rFonts w:ascii="Calibri Light" w:eastAsia="Times New Roman" w:hAnsi="Calibri Light" w:cs="Arial"/>
                <w:color w:val="000000"/>
                <w:sz w:val="21"/>
                <w:szCs w:val="21"/>
                <w:shd w:val="clear" w:color="auto" w:fill="FFFFFF"/>
              </w:rPr>
              <w:t>the Guide to Patient Services. A framed copy of patient rights and responsibilities is also posted in multiple areas throughout UTMB Health clinical areas, including outpatient clinics.</w:t>
            </w:r>
          </w:p>
          <w:p w14:paraId="6CA7B140" w14:textId="77777777" w:rsidR="00057FB0" w:rsidRPr="00057FB0" w:rsidRDefault="003B5A2A" w:rsidP="00057FB0">
            <w:pPr>
              <w:pStyle w:val="ListParagraph"/>
              <w:numPr>
                <w:ilvl w:val="0"/>
                <w:numId w:val="49"/>
              </w:numPr>
              <w:rPr>
                <w:rFonts w:ascii="Calibri Light" w:eastAsia="Times New Roman" w:hAnsi="Calibri Light" w:cs="Arial"/>
                <w:color w:val="000000"/>
                <w:sz w:val="21"/>
                <w:szCs w:val="21"/>
                <w:shd w:val="clear" w:color="auto" w:fill="FFFFFF"/>
              </w:rPr>
            </w:pPr>
            <w:r w:rsidRPr="00057FB0">
              <w:rPr>
                <w:rFonts w:ascii="Calibri" w:eastAsia="Times New Roman" w:hAnsi="Calibri" w:cs="Arial"/>
                <w:b/>
                <w:bCs/>
                <w:color w:val="000000"/>
                <w:sz w:val="21"/>
                <w:szCs w:val="21"/>
              </w:rPr>
              <w:t>What does LEP stand for?</w:t>
            </w:r>
            <w:r w:rsidRPr="00057FB0">
              <w:rPr>
                <w:rFonts w:ascii="Calibri Light" w:eastAsia="Times New Roman" w:hAnsi="Calibri Light" w:cs="Arial"/>
                <w:color w:val="000000"/>
                <w:sz w:val="21"/>
                <w:szCs w:val="21"/>
              </w:rPr>
              <w:t xml:space="preserve"> Answer: </w:t>
            </w:r>
            <w:r w:rsidR="00057FB0" w:rsidRPr="00057FB0">
              <w:rPr>
                <w:rFonts w:ascii="Calibri Light" w:eastAsia="Times New Roman" w:hAnsi="Calibri Light" w:cs="Arial"/>
                <w:color w:val="000000"/>
                <w:sz w:val="21"/>
                <w:szCs w:val="21"/>
                <w:shd w:val="clear" w:color="auto" w:fill="FFFFFF"/>
              </w:rPr>
              <w:t>LEP stands for Limited English Proficient. This includes anyone who is unable to communicate effectively in spoken English. This term is used whenever a person’s preferred language for health care conversations is not English.</w:t>
            </w:r>
          </w:p>
          <w:p w14:paraId="59853ED1" w14:textId="77777777" w:rsidR="00057FB0" w:rsidRPr="00057FB0" w:rsidRDefault="00057FB0" w:rsidP="00057FB0">
            <w:pPr>
              <w:pStyle w:val="ListParagraph"/>
              <w:numPr>
                <w:ilvl w:val="0"/>
                <w:numId w:val="49"/>
              </w:numPr>
              <w:rPr>
                <w:rFonts w:ascii="Times New Roman" w:eastAsia="Times New Roman" w:hAnsi="Times New Roman" w:cs="Times New Roman"/>
              </w:rPr>
            </w:pPr>
            <w:r w:rsidRPr="00057FB0">
              <w:rPr>
                <w:rFonts w:ascii="Calibri" w:eastAsia="Times New Roman" w:hAnsi="Calibri" w:cs="Arial"/>
                <w:b/>
                <w:bCs/>
                <w:color w:val="000000"/>
                <w:sz w:val="21"/>
                <w:szCs w:val="21"/>
              </w:rPr>
              <w:t>Why is it important to identify the communication needs of the LEP population?</w:t>
            </w:r>
            <w:r w:rsidRPr="00057FB0">
              <w:rPr>
                <w:rFonts w:ascii="Calibri Light" w:eastAsia="Times New Roman" w:hAnsi="Calibri Light" w:cs="Arial"/>
                <w:color w:val="000000"/>
                <w:sz w:val="21"/>
                <w:szCs w:val="21"/>
              </w:rPr>
              <w:t xml:space="preserve"> Answer: </w:t>
            </w:r>
            <w:r w:rsidRPr="00057FB0">
              <w:rPr>
                <w:rFonts w:ascii="Calibri Light" w:eastAsia="Times New Roman" w:hAnsi="Calibri Light" w:cs="Arial"/>
                <w:color w:val="000000"/>
                <w:sz w:val="21"/>
                <w:szCs w:val="21"/>
                <w:shd w:val="clear" w:color="auto" w:fill="FFFFFF"/>
              </w:rPr>
              <w:t>Effective communication is the most important tool available to health care staff in treating a patient. Communication problems are the most frequent root cause of serious patient events that report to the Joint Commission’s Sentinel Data Base. Every patient should have his or her preferred language documented in Epic.</w:t>
            </w:r>
          </w:p>
          <w:p w14:paraId="69D72D36" w14:textId="494790A7" w:rsidR="00057FB0" w:rsidRDefault="00057FB0" w:rsidP="00057FB0">
            <w:pPr>
              <w:rPr>
                <w:rFonts w:eastAsia="Times New Roman"/>
              </w:rPr>
            </w:pPr>
          </w:p>
          <w:p w14:paraId="74A49AE5" w14:textId="77777777" w:rsidR="00057FB0" w:rsidRDefault="00057FB0" w:rsidP="00057FB0">
            <w:pPr>
              <w:rPr>
                <w:rFonts w:eastAsia="Times New Roman"/>
              </w:rPr>
            </w:pPr>
          </w:p>
          <w:p w14:paraId="594BCF5A" w14:textId="77777777" w:rsidR="00057FB0" w:rsidRDefault="00057FB0" w:rsidP="00057FB0">
            <w:pPr>
              <w:rPr>
                <w:rFonts w:eastAsia="Times New Roman"/>
              </w:rPr>
            </w:pPr>
          </w:p>
          <w:p w14:paraId="4C5E9DB1" w14:textId="77777777" w:rsidR="00057FB0" w:rsidRDefault="00057FB0" w:rsidP="00057FB0">
            <w:pPr>
              <w:rPr>
                <w:rFonts w:eastAsia="Times New Roman"/>
              </w:rPr>
            </w:pPr>
          </w:p>
          <w:p w14:paraId="64D45BA7" w14:textId="77777777" w:rsidR="00057FB0" w:rsidRDefault="00057FB0" w:rsidP="00057FB0">
            <w:pPr>
              <w:rPr>
                <w:rFonts w:eastAsia="Times New Roman"/>
              </w:rPr>
            </w:pPr>
          </w:p>
          <w:p w14:paraId="41CCF307" w14:textId="77777777" w:rsidR="00057FB0" w:rsidRDefault="00057FB0" w:rsidP="00057FB0">
            <w:pPr>
              <w:rPr>
                <w:rFonts w:eastAsia="Times New Roman"/>
              </w:rPr>
            </w:pPr>
          </w:p>
          <w:p w14:paraId="6E9439D1" w14:textId="77777777" w:rsidR="00057FB0" w:rsidRDefault="00057FB0" w:rsidP="00057FB0">
            <w:pPr>
              <w:rPr>
                <w:rFonts w:eastAsia="Times New Roman"/>
              </w:rPr>
            </w:pPr>
          </w:p>
          <w:p w14:paraId="477B04CE" w14:textId="77777777" w:rsidR="00057FB0" w:rsidRDefault="00057FB0" w:rsidP="00057FB0">
            <w:pPr>
              <w:rPr>
                <w:rFonts w:eastAsia="Times New Roman"/>
              </w:rPr>
            </w:pPr>
          </w:p>
          <w:p w14:paraId="557432AB" w14:textId="77777777" w:rsidR="00057FB0" w:rsidRDefault="00057FB0" w:rsidP="00057FB0">
            <w:pPr>
              <w:rPr>
                <w:rFonts w:eastAsia="Times New Roman"/>
              </w:rPr>
            </w:pPr>
          </w:p>
          <w:p w14:paraId="65C8B02C" w14:textId="77777777" w:rsidR="00057FB0" w:rsidRDefault="00057FB0" w:rsidP="00057FB0">
            <w:pPr>
              <w:rPr>
                <w:rFonts w:eastAsia="Times New Roman"/>
              </w:rPr>
            </w:pPr>
          </w:p>
          <w:p w14:paraId="5F1B70F5" w14:textId="77777777" w:rsidR="00057FB0" w:rsidRDefault="00057FB0" w:rsidP="00057FB0">
            <w:pPr>
              <w:rPr>
                <w:rFonts w:eastAsia="Times New Roman"/>
              </w:rPr>
            </w:pPr>
          </w:p>
          <w:p w14:paraId="3AC95333" w14:textId="77777777" w:rsidR="00057FB0" w:rsidRDefault="00057FB0" w:rsidP="00057FB0">
            <w:pPr>
              <w:rPr>
                <w:rFonts w:eastAsia="Times New Roman"/>
              </w:rPr>
            </w:pPr>
          </w:p>
          <w:p w14:paraId="5889B074" w14:textId="77777777" w:rsidR="00057FB0" w:rsidRDefault="00057FB0" w:rsidP="00057FB0">
            <w:pPr>
              <w:rPr>
                <w:rFonts w:eastAsia="Times New Roman"/>
              </w:rPr>
            </w:pPr>
          </w:p>
          <w:p w14:paraId="354345AE" w14:textId="77777777" w:rsidR="00057FB0" w:rsidRDefault="00057FB0" w:rsidP="00057FB0">
            <w:pPr>
              <w:rPr>
                <w:rFonts w:eastAsia="Times New Roman"/>
              </w:rPr>
            </w:pPr>
          </w:p>
          <w:p w14:paraId="70D5017E" w14:textId="77777777" w:rsidR="00057FB0" w:rsidRDefault="00057FB0" w:rsidP="00057FB0">
            <w:pPr>
              <w:rPr>
                <w:rFonts w:eastAsia="Times New Roman"/>
              </w:rPr>
            </w:pPr>
          </w:p>
          <w:p w14:paraId="36A74472" w14:textId="77777777" w:rsidR="00057FB0" w:rsidRDefault="00057FB0" w:rsidP="00057FB0">
            <w:pPr>
              <w:rPr>
                <w:rFonts w:eastAsia="Times New Roman"/>
              </w:rPr>
            </w:pPr>
          </w:p>
          <w:p w14:paraId="49F9A50D" w14:textId="77777777" w:rsidR="00057FB0" w:rsidRDefault="00057FB0" w:rsidP="00057FB0">
            <w:pPr>
              <w:rPr>
                <w:rFonts w:eastAsia="Times New Roman"/>
              </w:rPr>
            </w:pPr>
          </w:p>
          <w:p w14:paraId="093DC32F" w14:textId="77777777" w:rsidR="00057FB0" w:rsidRDefault="00057FB0" w:rsidP="00057FB0">
            <w:pPr>
              <w:rPr>
                <w:rFonts w:eastAsia="Times New Roman"/>
              </w:rPr>
            </w:pPr>
          </w:p>
          <w:p w14:paraId="2175A549" w14:textId="77777777" w:rsidR="00057FB0" w:rsidRDefault="00057FB0" w:rsidP="00057FB0">
            <w:pPr>
              <w:rPr>
                <w:rFonts w:eastAsia="Times New Roman"/>
              </w:rPr>
            </w:pPr>
          </w:p>
          <w:p w14:paraId="3952B8BD" w14:textId="77777777" w:rsidR="00057FB0" w:rsidRDefault="00057FB0" w:rsidP="00057FB0">
            <w:pPr>
              <w:rPr>
                <w:rFonts w:eastAsia="Times New Roman"/>
              </w:rPr>
            </w:pPr>
          </w:p>
          <w:p w14:paraId="3585EE9F" w14:textId="77777777" w:rsidR="00057FB0" w:rsidRDefault="00057FB0" w:rsidP="00057FB0">
            <w:pPr>
              <w:rPr>
                <w:rFonts w:eastAsia="Times New Roman"/>
              </w:rPr>
            </w:pPr>
          </w:p>
          <w:p w14:paraId="6E2019EF" w14:textId="77777777" w:rsidR="00057FB0" w:rsidRDefault="00057FB0" w:rsidP="00057FB0">
            <w:pPr>
              <w:rPr>
                <w:rFonts w:eastAsia="Times New Roman"/>
              </w:rPr>
            </w:pPr>
          </w:p>
          <w:p w14:paraId="608FCD4C" w14:textId="77777777" w:rsidR="00057FB0" w:rsidRDefault="00057FB0" w:rsidP="00057FB0">
            <w:pPr>
              <w:rPr>
                <w:rFonts w:eastAsia="Times New Roman"/>
              </w:rPr>
            </w:pPr>
          </w:p>
          <w:p w14:paraId="7F1AB351" w14:textId="77777777" w:rsidR="00057FB0" w:rsidRDefault="00057FB0" w:rsidP="00057FB0">
            <w:pPr>
              <w:rPr>
                <w:rFonts w:eastAsia="Times New Roman"/>
              </w:rPr>
            </w:pPr>
          </w:p>
          <w:p w14:paraId="02B351ED" w14:textId="2E757F77" w:rsidR="003B5A2A" w:rsidRPr="003B5A2A" w:rsidRDefault="003B5A2A" w:rsidP="003B5A2A">
            <w:pPr>
              <w:rPr>
                <w:rFonts w:eastAsia="Times New Roman"/>
              </w:rPr>
            </w:pPr>
          </w:p>
          <w:p w14:paraId="70D51FF8" w14:textId="77777777" w:rsidR="008D3483" w:rsidRDefault="008D3483" w:rsidP="00930D3D">
            <w:pPr>
              <w:rPr>
                <w:rFonts w:ascii="Calibri Light" w:eastAsia="Times New Roman" w:hAnsi="Calibri Light"/>
                <w:sz w:val="21"/>
                <w:szCs w:val="21"/>
              </w:rPr>
            </w:pPr>
          </w:p>
          <w:p w14:paraId="397AB352" w14:textId="1DE1B896" w:rsidR="004C7EA8" w:rsidRPr="004C7EA8" w:rsidRDefault="004C7EA8" w:rsidP="008D3483">
            <w:pPr>
              <w:ind w:left="720"/>
              <w:rPr>
                <w:rFonts w:ascii="Calibri" w:eastAsia="Times New Roman" w:hAnsi="Calibri"/>
                <w:color w:val="000000"/>
              </w:rPr>
            </w:pPr>
          </w:p>
        </w:tc>
        <w:tc>
          <w:tcPr>
            <w:tcW w:w="6120" w:type="dxa"/>
            <w:gridSpan w:val="2"/>
            <w:tcBorders>
              <w:left w:val="single" w:sz="4" w:space="0" w:color="auto"/>
              <w:right w:val="single" w:sz="8" w:space="0" w:color="auto"/>
            </w:tcBorders>
            <w:shd w:val="clear" w:color="auto" w:fill="FFFFFF" w:themeFill="background1"/>
          </w:tcPr>
          <w:p w14:paraId="0513CCE8" w14:textId="019846B0" w:rsidR="006D1AFD" w:rsidRDefault="006D1AFD" w:rsidP="006D1AFD">
            <w:pPr>
              <w:rPr>
                <w:rFonts w:ascii="Calibri Light" w:eastAsia="Times New Roman" w:hAnsi="Calibri Light"/>
                <w:sz w:val="21"/>
                <w:szCs w:val="21"/>
              </w:rPr>
            </w:pPr>
          </w:p>
          <w:p w14:paraId="1B3BA79F" w14:textId="36FB29BE" w:rsidR="003B5A2A" w:rsidRDefault="003B5A2A" w:rsidP="003B5A2A">
            <w:pPr>
              <w:rPr>
                <w:rFonts w:ascii="Calibri Light" w:hAnsi="Calibri Light" w:cs="Arial"/>
                <w:bCs/>
                <w:color w:val="000000"/>
                <w:sz w:val="20"/>
                <w:szCs w:val="20"/>
              </w:rPr>
            </w:pPr>
            <w:r>
              <w:rPr>
                <w:rFonts w:asciiTheme="majorHAnsi" w:hAnsiTheme="majorHAnsi"/>
                <w:b/>
              </w:rPr>
              <w:t>Provost’s Lecture Series—Meeting the Challenge of Burnout:</w:t>
            </w:r>
            <w:r>
              <w:rPr>
                <w:rFonts w:ascii="Calibri Light" w:hAnsi="Calibri Light" w:cs="Arial"/>
                <w:bCs/>
                <w:color w:val="000000"/>
                <w:sz w:val="20"/>
                <w:szCs w:val="20"/>
              </w:rPr>
              <w:t xml:space="preserve"> </w:t>
            </w:r>
          </w:p>
          <w:p w14:paraId="7E7BE1F2" w14:textId="77777777" w:rsidR="003B5A2A" w:rsidRPr="003B5A2A" w:rsidRDefault="003B5A2A" w:rsidP="003B5A2A">
            <w:pPr>
              <w:rPr>
                <w:rFonts w:ascii="Calibri Light" w:eastAsia="Times New Roman" w:hAnsi="Calibri Light"/>
                <w:sz w:val="21"/>
                <w:szCs w:val="21"/>
              </w:rPr>
            </w:pPr>
            <w:r w:rsidRPr="003B5A2A">
              <w:rPr>
                <w:rFonts w:ascii="Calibri Light" w:eastAsia="Times New Roman" w:hAnsi="Calibri Light" w:cs="Arial"/>
                <w:color w:val="000000"/>
                <w:sz w:val="21"/>
                <w:szCs w:val="21"/>
                <w:shd w:val="clear" w:color="auto" w:fill="FFFFFF"/>
              </w:rPr>
              <w:t xml:space="preserve">The UTMB Provost’s Lecture Series will continue on Feb. 13 with a presentation by </w:t>
            </w:r>
            <w:r w:rsidRPr="00715B89">
              <w:rPr>
                <w:rFonts w:ascii="Calibri" w:eastAsia="Times New Roman" w:hAnsi="Calibri" w:cs="Arial"/>
                <w:b/>
                <w:bCs/>
                <w:color w:val="000000"/>
                <w:sz w:val="21"/>
                <w:szCs w:val="21"/>
                <w:shd w:val="clear" w:color="auto" w:fill="FFFFFF"/>
              </w:rPr>
              <w:t xml:space="preserve">Dr. Christina </w:t>
            </w:r>
            <w:proofErr w:type="spellStart"/>
            <w:r w:rsidRPr="00715B89">
              <w:rPr>
                <w:rFonts w:ascii="Calibri" w:eastAsia="Times New Roman" w:hAnsi="Calibri" w:cs="Arial"/>
                <w:b/>
                <w:bCs/>
                <w:color w:val="000000"/>
                <w:sz w:val="21"/>
                <w:szCs w:val="21"/>
                <w:shd w:val="clear" w:color="auto" w:fill="FFFFFF"/>
              </w:rPr>
              <w:t>Maslach</w:t>
            </w:r>
            <w:proofErr w:type="spellEnd"/>
            <w:r w:rsidRPr="003B5A2A">
              <w:rPr>
                <w:rFonts w:ascii="Calibri Light" w:eastAsia="Times New Roman" w:hAnsi="Calibri Light" w:cs="Arial"/>
                <w:color w:val="000000"/>
                <w:sz w:val="21"/>
                <w:szCs w:val="21"/>
                <w:shd w:val="clear" w:color="auto" w:fill="FFFFFF"/>
              </w:rPr>
              <w:t xml:space="preserve"> titled </w:t>
            </w:r>
            <w:r w:rsidRPr="00715B89">
              <w:rPr>
                <w:rFonts w:ascii="Calibri" w:eastAsia="Times New Roman" w:hAnsi="Calibri" w:cs="Arial"/>
                <w:b/>
                <w:bCs/>
                <w:i/>
                <w:iCs/>
                <w:color w:val="000000"/>
                <w:sz w:val="21"/>
                <w:szCs w:val="21"/>
                <w:shd w:val="clear" w:color="auto" w:fill="FFFFFF"/>
              </w:rPr>
              <w:t xml:space="preserve">“Meeting the Challenge of Burnout.” </w:t>
            </w:r>
            <w:proofErr w:type="spellStart"/>
            <w:r w:rsidRPr="003B5A2A">
              <w:rPr>
                <w:rFonts w:ascii="Calibri Light" w:eastAsia="Times New Roman" w:hAnsi="Calibri Light" w:cs="Arial"/>
                <w:color w:val="000000"/>
                <w:sz w:val="21"/>
                <w:szCs w:val="21"/>
                <w:shd w:val="clear" w:color="auto" w:fill="FFFFFF"/>
              </w:rPr>
              <w:t>Maslach</w:t>
            </w:r>
            <w:proofErr w:type="spellEnd"/>
            <w:r w:rsidRPr="003B5A2A">
              <w:rPr>
                <w:rFonts w:ascii="Calibri Light" w:eastAsia="Times New Roman" w:hAnsi="Calibri Light" w:cs="Arial"/>
                <w:color w:val="000000"/>
                <w:sz w:val="21"/>
                <w:szCs w:val="21"/>
                <w:shd w:val="clear" w:color="auto" w:fill="FFFFFF"/>
              </w:rPr>
              <w:t>, professor emerita of Psychology at the University of California, Berkeley, is widely recognized as a pioneer in job burnout research. Her numerous publications include “The Truth About Burnout” and award-winning articles such as her longitudinal research on early burnout predictors, which was honored in 2012 as one of the 50 most outstanding articles published by the top 300 management journals in the world. The presentation will begin at 4 p.m. in the Levin Hall Dining Room on the Galveston Campus, with a light reception to follow at 5 p.m. RSVP by Feb. 6 to Amanda Simpson in the Office of University Events at </w:t>
            </w:r>
            <w:hyperlink r:id="rId21" w:history="1">
              <w:r w:rsidRPr="00715B89">
                <w:rPr>
                  <w:rStyle w:val="Hyperlink"/>
                  <w:rFonts w:ascii="Calibri Light" w:eastAsia="Times New Roman" w:hAnsi="Calibri Light" w:cs="Arial"/>
                  <w:color w:val="FF0000"/>
                  <w:sz w:val="21"/>
                  <w:szCs w:val="21"/>
                </w:rPr>
                <w:t>events.oua@utmb.edu</w:t>
              </w:r>
            </w:hyperlink>
            <w:r w:rsidRPr="003B5A2A">
              <w:rPr>
                <w:rFonts w:ascii="Calibri Light" w:eastAsia="Times New Roman" w:hAnsi="Calibri Light" w:cs="Arial"/>
                <w:color w:val="000000"/>
                <w:sz w:val="21"/>
                <w:szCs w:val="21"/>
                <w:shd w:val="clear" w:color="auto" w:fill="FFFFFF"/>
              </w:rPr>
              <w:t> or by phone at (409) 747-6735. For more information or to view the two previous presentations in the Provost’s Lecture Series, visit </w:t>
            </w:r>
            <w:hyperlink r:id="rId22" w:history="1">
              <w:r w:rsidRPr="00715B89">
                <w:rPr>
                  <w:rStyle w:val="Hyperlink"/>
                  <w:rFonts w:ascii="Calibri Light" w:eastAsia="Times New Roman" w:hAnsi="Calibri Light" w:cs="Arial"/>
                  <w:color w:val="FF0000"/>
                  <w:sz w:val="21"/>
                  <w:szCs w:val="21"/>
                </w:rPr>
                <w:t>https://www.utmb.edu/provost/home/provost-lecture-series</w:t>
              </w:r>
            </w:hyperlink>
            <w:r w:rsidRPr="003B5A2A">
              <w:rPr>
                <w:rFonts w:ascii="Calibri Light" w:eastAsia="Times New Roman" w:hAnsi="Calibri Light" w:cs="Arial"/>
                <w:color w:val="000000"/>
                <w:sz w:val="21"/>
                <w:szCs w:val="21"/>
                <w:shd w:val="clear" w:color="auto" w:fill="FFFFFF"/>
              </w:rPr>
              <w:t>.</w:t>
            </w:r>
          </w:p>
          <w:p w14:paraId="16DF9AA0" w14:textId="77777777" w:rsidR="003B5A2A" w:rsidRDefault="003B5A2A" w:rsidP="008D3483">
            <w:pPr>
              <w:rPr>
                <w:rFonts w:ascii="Calibri Light" w:eastAsia="Times New Roman" w:hAnsi="Calibri Light" w:cs="Arial"/>
                <w:color w:val="000000"/>
                <w:sz w:val="21"/>
                <w:szCs w:val="21"/>
              </w:rPr>
            </w:pPr>
          </w:p>
          <w:p w14:paraId="0A778C85" w14:textId="644A710B" w:rsidR="008D3483" w:rsidRDefault="008D3483" w:rsidP="008D3483">
            <w:pPr>
              <w:rPr>
                <w:rFonts w:ascii="Calibri Light" w:hAnsi="Calibri Light" w:cs="Arial"/>
                <w:bCs/>
                <w:color w:val="000000"/>
                <w:sz w:val="20"/>
                <w:szCs w:val="20"/>
              </w:rPr>
            </w:pPr>
            <w:r>
              <w:rPr>
                <w:rFonts w:asciiTheme="majorHAnsi" w:hAnsiTheme="majorHAnsi"/>
                <w:b/>
              </w:rPr>
              <w:t>2018 new federal tax tables are now in effect:</w:t>
            </w:r>
            <w:r>
              <w:rPr>
                <w:rFonts w:ascii="Calibri Light" w:hAnsi="Calibri Light" w:cs="Arial"/>
                <w:bCs/>
                <w:color w:val="000000"/>
                <w:sz w:val="20"/>
                <w:szCs w:val="20"/>
              </w:rPr>
              <w:t xml:space="preserve"> </w:t>
            </w:r>
          </w:p>
          <w:p w14:paraId="27567687" w14:textId="450F83F0" w:rsidR="008D3483" w:rsidRPr="008D3483" w:rsidRDefault="008D3483" w:rsidP="008D3483">
            <w:pPr>
              <w:rPr>
                <w:rFonts w:ascii="Calibri Light" w:eastAsia="Times New Roman" w:hAnsi="Calibri Light"/>
                <w:sz w:val="21"/>
                <w:szCs w:val="21"/>
              </w:rPr>
            </w:pPr>
            <w:r w:rsidRPr="008D3483">
              <w:rPr>
                <w:rFonts w:ascii="Calibri Light" w:eastAsia="Times New Roman" w:hAnsi="Calibri Light" w:cs="Arial"/>
                <w:color w:val="000000"/>
                <w:sz w:val="21"/>
                <w:szCs w:val="21"/>
                <w:shd w:val="clear" w:color="auto" w:fill="FFFFFF"/>
              </w:rPr>
              <w:t>On Jan. 11, the Internal Revenue Service released the 2018 Federal Withholding Tax Tables related to the Tax Cuts and Jobs Act (TCJA) that was signed into law on Dec. 22, 2017. Employees will see the changes reflected on their paychecks on Feb. 1 for monthly paid employees and Feb. 2 for biweekly paid employees. For additional information, visit the Payroll Services </w:t>
            </w:r>
            <w:hyperlink r:id="rId23" w:history="1">
              <w:r w:rsidRPr="00715B89">
                <w:rPr>
                  <w:rStyle w:val="Hyperlink"/>
                  <w:rFonts w:ascii="Calibri Light" w:eastAsia="Times New Roman" w:hAnsi="Calibri Light" w:cs="Arial"/>
                  <w:color w:val="FF0000"/>
                  <w:sz w:val="21"/>
                  <w:szCs w:val="21"/>
                </w:rPr>
                <w:t>FAQs</w:t>
              </w:r>
            </w:hyperlink>
            <w:r w:rsidRPr="008D3483">
              <w:rPr>
                <w:rFonts w:ascii="Calibri Light" w:eastAsia="Times New Roman" w:hAnsi="Calibri Light" w:cs="Arial"/>
                <w:color w:val="000000"/>
                <w:sz w:val="21"/>
                <w:szCs w:val="21"/>
                <w:shd w:val="clear" w:color="auto" w:fill="FFFFFF"/>
              </w:rPr>
              <w:t> web page.</w:t>
            </w:r>
          </w:p>
          <w:p w14:paraId="18380013" w14:textId="49DC8921" w:rsidR="00212AAF" w:rsidRPr="00CF61BE" w:rsidRDefault="00212AAF" w:rsidP="008D3483">
            <w:pPr>
              <w:rPr>
                <w:rFonts w:eastAsia="Times New Roman"/>
              </w:rPr>
            </w:pPr>
          </w:p>
        </w:tc>
      </w:tr>
      <w:tr w:rsidR="00212AAF" w14:paraId="09FE0D10" w14:textId="77777777" w:rsidTr="008D3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4"/>
        </w:trPr>
        <w:tc>
          <w:tcPr>
            <w:tcW w:w="5153" w:type="dxa"/>
            <w:gridSpan w:val="4"/>
            <w:vMerge/>
            <w:tcBorders>
              <w:left w:val="single" w:sz="8" w:space="0" w:color="auto"/>
              <w:right w:val="single" w:sz="4" w:space="0" w:color="auto"/>
            </w:tcBorders>
          </w:tcPr>
          <w:p w14:paraId="19B7FFF7" w14:textId="77777777" w:rsidR="00212AAF" w:rsidRDefault="00212AAF"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D288256" w14:textId="77777777" w:rsidR="008D3483" w:rsidRDefault="00212AAF" w:rsidP="008D3483">
            <w:pPr>
              <w:rPr>
                <w:rFonts w:eastAsia="Times New Roman"/>
              </w:rPr>
            </w:pPr>
            <w:r>
              <w:rPr>
                <w:rFonts w:asciiTheme="majorHAnsi" w:hAnsiTheme="majorHAnsi"/>
                <w:b/>
                <w:color w:val="FF0000"/>
                <w:sz w:val="28"/>
              </w:rPr>
              <w:t>DID YOU KNOW?</w:t>
            </w:r>
            <w:r>
              <w:br/>
            </w:r>
            <w:r w:rsidR="008D3483" w:rsidRPr="008D3483">
              <w:rPr>
                <w:rFonts w:ascii="Calibri Light" w:hAnsi="Calibri Light"/>
                <w:sz w:val="21"/>
                <w:szCs w:val="21"/>
              </w:rPr>
              <w:t>The accrediting body for UTMB, the Southern Association of Colleges and Schools Commission on Colleges (SACSCOC, pronounced “sacks”), will be visiting the university Feb. 6-8. Accreditation is necessary for us to confer degrees and to receive federal and state funding. Institutions are reaffirmed every 10 years, and UTMB has provided a Compliance Certification, a Focused Report and a Quality Enhancement Plan (QEP) as part of the requirements for reaffirmation. SACSCOC promotes peer review, institutional integrity and enhancement of quality, and believes student learning is paramount and faculty involvement is essential. This extensive self-study of all aspects of our institution was submitted in November. For more information on our QEP, IPE</w:t>
            </w:r>
            <w:r w:rsidR="008D3483" w:rsidRPr="00715B89">
              <w:rPr>
                <w:rFonts w:ascii="Calibri Light" w:hAnsi="Calibri Light"/>
                <w:sz w:val="21"/>
                <w:szCs w:val="21"/>
                <w:vertAlign w:val="superscript"/>
              </w:rPr>
              <w:t>2</w:t>
            </w:r>
            <w:r w:rsidR="008D3483" w:rsidRPr="008D3483">
              <w:rPr>
                <w:rFonts w:ascii="Calibri Light" w:hAnsi="Calibri Light"/>
                <w:sz w:val="21"/>
                <w:szCs w:val="21"/>
              </w:rPr>
              <w:t>Practice, visit </w:t>
            </w:r>
            <w:hyperlink r:id="rId24" w:history="1">
              <w:r w:rsidR="008D3483" w:rsidRPr="008D3483">
                <w:rPr>
                  <w:rFonts w:ascii="Calibri Light" w:hAnsi="Calibri Light"/>
                  <w:color w:val="FF0000"/>
                  <w:sz w:val="21"/>
                  <w:szCs w:val="21"/>
                </w:rPr>
                <w:t>https://www.utmb.edu/ipep/about-qep</w:t>
              </w:r>
            </w:hyperlink>
            <w:r w:rsidR="008D3483" w:rsidRPr="008D3483">
              <w:rPr>
                <w:rFonts w:ascii="Calibri Light" w:hAnsi="Calibri Light"/>
                <w:color w:val="FF0000"/>
                <w:sz w:val="21"/>
                <w:szCs w:val="21"/>
              </w:rPr>
              <w:t>.</w:t>
            </w:r>
          </w:p>
          <w:p w14:paraId="45655527" w14:textId="423A2EF7" w:rsidR="00CF61BE" w:rsidRDefault="00CF61BE" w:rsidP="00CF61BE">
            <w:pPr>
              <w:rPr>
                <w:rFonts w:eastAsia="Times New Roman"/>
              </w:rPr>
            </w:pPr>
          </w:p>
          <w:p w14:paraId="007CAA11" w14:textId="77777777" w:rsidR="003B5A2A" w:rsidRDefault="003B5A2A" w:rsidP="003B5A2A">
            <w:pPr>
              <w:rPr>
                <w:rFonts w:asciiTheme="majorHAnsi" w:hAnsiTheme="majorHAnsi"/>
                <w:b/>
                <w:color w:val="FF0000"/>
                <w:sz w:val="20"/>
                <w:szCs w:val="20"/>
              </w:rPr>
            </w:pPr>
          </w:p>
          <w:p w14:paraId="68BDDD65" w14:textId="77777777" w:rsidR="003B5A2A" w:rsidRPr="003B5A2A" w:rsidRDefault="003B5A2A" w:rsidP="003B5A2A">
            <w:pPr>
              <w:rPr>
                <w:rFonts w:asciiTheme="majorHAnsi" w:hAnsiTheme="majorHAnsi"/>
                <w:b/>
                <w:color w:val="FF0000"/>
                <w:sz w:val="20"/>
                <w:szCs w:val="20"/>
              </w:rPr>
            </w:pPr>
            <w:r w:rsidRPr="006D1AFD">
              <w:rPr>
                <w:rFonts w:asciiTheme="majorHAnsi" w:hAnsiTheme="majorHAnsi"/>
                <w:b/>
                <w:color w:val="FF0000"/>
                <w:sz w:val="20"/>
                <w:szCs w:val="20"/>
              </w:rPr>
              <w:t>REMINDER</w:t>
            </w:r>
            <w:r>
              <w:rPr>
                <w:rFonts w:asciiTheme="majorHAnsi" w:hAnsiTheme="majorHAnsi"/>
                <w:b/>
                <w:color w:val="FF0000"/>
                <w:sz w:val="20"/>
                <w:szCs w:val="20"/>
              </w:rPr>
              <w:t xml:space="preserve">: </w:t>
            </w:r>
            <w:r w:rsidRPr="003B5A2A">
              <w:rPr>
                <w:rFonts w:asciiTheme="majorHAnsi" w:hAnsiTheme="majorHAnsi"/>
                <w:b/>
                <w:color w:val="000000" w:themeColor="text1"/>
                <w:sz w:val="20"/>
                <w:szCs w:val="20"/>
              </w:rPr>
              <w:t>TAX FORMS</w:t>
            </w:r>
            <w:r w:rsidRPr="003B5A2A">
              <w:rPr>
                <w:rFonts w:ascii="Calibri Light" w:hAnsi="Calibri Light" w:cs="Arial"/>
                <w:bCs/>
                <w:color w:val="000000" w:themeColor="text1"/>
                <w:sz w:val="20"/>
                <w:szCs w:val="20"/>
              </w:rPr>
              <w:t xml:space="preserve"> </w:t>
            </w:r>
          </w:p>
          <w:p w14:paraId="56E357F6" w14:textId="77777777" w:rsidR="003B5A2A" w:rsidRDefault="003B5A2A" w:rsidP="003B5A2A">
            <w:pPr>
              <w:rPr>
                <w:rFonts w:ascii="Calibri Light" w:hAnsi="Calibri Light" w:cs="Arial"/>
                <w:bCs/>
                <w:color w:val="000000"/>
                <w:sz w:val="20"/>
                <w:szCs w:val="20"/>
              </w:rPr>
            </w:pPr>
            <w:r>
              <w:rPr>
                <w:rFonts w:asciiTheme="majorHAnsi" w:hAnsiTheme="majorHAnsi"/>
                <w:b/>
              </w:rPr>
              <w:t>W-2 tax form:</w:t>
            </w:r>
            <w:r>
              <w:rPr>
                <w:rFonts w:ascii="Calibri Light" w:hAnsi="Calibri Light" w:cs="Arial"/>
                <w:bCs/>
                <w:color w:val="000000"/>
                <w:sz w:val="20"/>
                <w:szCs w:val="20"/>
              </w:rPr>
              <w:t xml:space="preserve"> </w:t>
            </w:r>
          </w:p>
          <w:p w14:paraId="6AB26443" w14:textId="5FA877E1" w:rsidR="003B5A2A" w:rsidRPr="003B5A2A" w:rsidRDefault="003B5A2A" w:rsidP="003B5A2A">
            <w:pPr>
              <w:rPr>
                <w:rFonts w:ascii="Calibri Light" w:hAnsi="Calibri Light"/>
                <w:sz w:val="21"/>
                <w:szCs w:val="21"/>
              </w:rPr>
            </w:pPr>
            <w:r w:rsidRPr="003B5A2A">
              <w:rPr>
                <w:rFonts w:ascii="Calibri Light" w:hAnsi="Calibri Light"/>
                <w:sz w:val="21"/>
                <w:szCs w:val="21"/>
              </w:rPr>
              <w:t>Employees who consented to receive an electronic copy of their W-2 tax form for 2017 may now view and print the form through </w:t>
            </w:r>
            <w:hyperlink r:id="rId25" w:history="1">
              <w:r w:rsidRPr="00715B89">
                <w:rPr>
                  <w:rFonts w:ascii="Calibri Light" w:hAnsi="Calibri Light"/>
                  <w:color w:val="FF0000"/>
                  <w:sz w:val="21"/>
                  <w:szCs w:val="21"/>
                  <w:u w:val="single"/>
                </w:rPr>
                <w:t>Employee Self Service</w:t>
              </w:r>
            </w:hyperlink>
            <w:r w:rsidRPr="003B5A2A">
              <w:rPr>
                <w:rFonts w:ascii="Calibri Light" w:hAnsi="Calibri Light"/>
                <w:sz w:val="21"/>
                <w:szCs w:val="21"/>
              </w:rPr>
              <w:t>. The W-2 link is located under the Payroll and Compensation section of the main menu. Employees must be directly connected to a UTMB network via work-site connection or VPN to access the document. Any employee who did not sign up for electronic delivery of the form will receive a pap</w:t>
            </w:r>
            <w:r w:rsidR="00715B89">
              <w:rPr>
                <w:rFonts w:ascii="Calibri Light" w:hAnsi="Calibri Light"/>
                <w:sz w:val="21"/>
                <w:szCs w:val="21"/>
              </w:rPr>
              <w:t>er copy through the U.S. mail. </w:t>
            </w:r>
            <w:r w:rsidRPr="003B5A2A">
              <w:rPr>
                <w:rFonts w:ascii="Calibri Light" w:hAnsi="Calibri Light"/>
                <w:sz w:val="21"/>
                <w:szCs w:val="21"/>
              </w:rPr>
              <w:t>For questions or more information about the W-2 tax form, email </w:t>
            </w:r>
            <w:hyperlink r:id="rId26" w:history="1">
              <w:r w:rsidRPr="00715B89">
                <w:rPr>
                  <w:rFonts w:ascii="Calibri Light" w:hAnsi="Calibri Light"/>
                  <w:color w:val="FF0000"/>
                  <w:sz w:val="21"/>
                  <w:szCs w:val="21"/>
                </w:rPr>
                <w:t>payroll.services@utmb.edu</w:t>
              </w:r>
            </w:hyperlink>
            <w:r w:rsidRPr="003B5A2A">
              <w:rPr>
                <w:rFonts w:ascii="Calibri Light" w:hAnsi="Calibri Light"/>
                <w:sz w:val="21"/>
                <w:szCs w:val="21"/>
              </w:rPr>
              <w:t> or call (409) 747-8078, select option 2.</w:t>
            </w:r>
          </w:p>
          <w:p w14:paraId="58BD4DC2" w14:textId="77777777" w:rsidR="003B5A2A" w:rsidRDefault="003B5A2A" w:rsidP="003B5A2A">
            <w:pPr>
              <w:rPr>
                <w:rFonts w:ascii="Calibri Light" w:eastAsia="Times New Roman" w:hAnsi="Calibri Light" w:cs="Arial"/>
                <w:color w:val="000000"/>
                <w:sz w:val="21"/>
                <w:szCs w:val="21"/>
                <w:shd w:val="clear" w:color="auto" w:fill="FFFFFF"/>
              </w:rPr>
            </w:pPr>
          </w:p>
          <w:p w14:paraId="715CE922" w14:textId="77777777" w:rsidR="003B5A2A" w:rsidRDefault="003B5A2A" w:rsidP="003B5A2A">
            <w:pPr>
              <w:rPr>
                <w:rFonts w:ascii="Calibri Light" w:hAnsi="Calibri Light" w:cs="Arial"/>
                <w:bCs/>
                <w:color w:val="000000"/>
                <w:sz w:val="20"/>
                <w:szCs w:val="20"/>
              </w:rPr>
            </w:pPr>
            <w:r>
              <w:rPr>
                <w:rFonts w:asciiTheme="majorHAnsi" w:hAnsiTheme="majorHAnsi"/>
                <w:b/>
              </w:rPr>
              <w:t>1095-C tax form:</w:t>
            </w:r>
            <w:r>
              <w:rPr>
                <w:rFonts w:ascii="Calibri Light" w:hAnsi="Calibri Light" w:cs="Arial"/>
                <w:bCs/>
                <w:color w:val="000000"/>
                <w:sz w:val="20"/>
                <w:szCs w:val="20"/>
              </w:rPr>
              <w:t xml:space="preserve"> </w:t>
            </w:r>
          </w:p>
          <w:p w14:paraId="1468BF81" w14:textId="77777777" w:rsidR="003B5A2A" w:rsidRPr="003B5A2A" w:rsidRDefault="003B5A2A" w:rsidP="003B5A2A">
            <w:pPr>
              <w:rPr>
                <w:rFonts w:ascii="Calibri Light" w:eastAsia="Times New Roman" w:hAnsi="Calibri Light"/>
                <w:sz w:val="21"/>
                <w:szCs w:val="21"/>
              </w:rPr>
            </w:pPr>
            <w:r w:rsidRPr="003B5A2A">
              <w:rPr>
                <w:rFonts w:ascii="Calibri Light" w:eastAsia="Times New Roman" w:hAnsi="Calibri Light" w:cs="Arial"/>
                <w:color w:val="000000"/>
                <w:sz w:val="21"/>
                <w:szCs w:val="21"/>
              </w:rPr>
              <w:t>Employees who signed up to receive an electronic copy of their 1095-C tax form for 2017 can now download and print the form at </w:t>
            </w:r>
            <w:hyperlink r:id="rId27" w:history="1">
              <w:r w:rsidRPr="00715B89">
                <w:rPr>
                  <w:rStyle w:val="Hyperlink"/>
                  <w:rFonts w:ascii="Calibri Light" w:eastAsia="Times New Roman" w:hAnsi="Calibri Light" w:cs="Arial"/>
                  <w:color w:val="FF0000"/>
                  <w:sz w:val="21"/>
                  <w:szCs w:val="21"/>
                </w:rPr>
                <w:t>www.MyTaxForm.com</w:t>
              </w:r>
            </w:hyperlink>
            <w:r w:rsidRPr="003B5A2A">
              <w:rPr>
                <w:rFonts w:ascii="Calibri Light" w:eastAsia="Times New Roman" w:hAnsi="Calibri Light" w:cs="Arial"/>
                <w:color w:val="000000"/>
                <w:sz w:val="21"/>
                <w:szCs w:val="21"/>
              </w:rPr>
              <w:t>. This form contains information about your health care coverage that will be needed to compete your income tax return, and those who chose the digital format will have unlimited access to the document until Dec. 31. Any employee who did not consent to electronic delivery of the form will receive a paper copy through the U.S. mail by Jan. 31. Lost or damaged forms will be reissued at no cost; however, a fee will be charged for each additional paper copy. See </w:t>
            </w:r>
            <w:hyperlink r:id="rId28" w:history="1">
              <w:r w:rsidRPr="00715B89">
                <w:rPr>
                  <w:rStyle w:val="Hyperlink"/>
                  <w:rFonts w:ascii="Calibri Light" w:eastAsia="Times New Roman" w:hAnsi="Calibri Light" w:cs="Arial"/>
                  <w:color w:val="FF0000"/>
                  <w:sz w:val="21"/>
                  <w:szCs w:val="21"/>
                  <w:lang w:val="en"/>
                </w:rPr>
                <w:t>https://utmb.us/2i4</w:t>
              </w:r>
            </w:hyperlink>
            <w:r w:rsidRPr="003B5A2A">
              <w:rPr>
                <w:rFonts w:ascii="Calibri Light" w:eastAsia="Times New Roman" w:hAnsi="Calibri Light" w:cs="Arial"/>
                <w:color w:val="000000"/>
                <w:sz w:val="21"/>
                <w:szCs w:val="21"/>
              </w:rPr>
              <w:t> for assistance with logging in to MyTaxForm.com or email </w:t>
            </w:r>
            <w:hyperlink r:id="rId29" w:history="1">
              <w:r w:rsidRPr="00715B89">
                <w:rPr>
                  <w:rStyle w:val="Hyperlink"/>
                  <w:rFonts w:ascii="Calibri Light" w:eastAsia="Times New Roman" w:hAnsi="Calibri Light" w:cs="Arial"/>
                  <w:color w:val="FF0000"/>
                  <w:sz w:val="21"/>
                  <w:szCs w:val="21"/>
                </w:rPr>
                <w:t>hrservic@utmb.edu</w:t>
              </w:r>
            </w:hyperlink>
            <w:r w:rsidRPr="003B5A2A">
              <w:rPr>
                <w:rFonts w:ascii="Calibri Light" w:eastAsia="Times New Roman" w:hAnsi="Calibri Light" w:cs="Arial"/>
                <w:color w:val="000000"/>
                <w:sz w:val="21"/>
                <w:szCs w:val="21"/>
              </w:rPr>
              <w:t>.</w:t>
            </w:r>
          </w:p>
          <w:p w14:paraId="4AF44111" w14:textId="77777777" w:rsidR="003B5A2A" w:rsidRDefault="003B5A2A" w:rsidP="003B5A2A">
            <w:pPr>
              <w:rPr>
                <w:rFonts w:asciiTheme="majorHAnsi" w:hAnsiTheme="majorHAnsi"/>
                <w:b/>
                <w:color w:val="FF0000"/>
                <w:sz w:val="20"/>
                <w:szCs w:val="20"/>
              </w:rPr>
            </w:pPr>
          </w:p>
          <w:p w14:paraId="1771184C" w14:textId="77777777" w:rsidR="003B5A2A" w:rsidRDefault="003B5A2A" w:rsidP="003B5A2A">
            <w:pPr>
              <w:rPr>
                <w:rFonts w:asciiTheme="majorHAnsi" w:hAnsiTheme="majorHAnsi"/>
                <w:b/>
                <w:color w:val="FF0000"/>
                <w:sz w:val="20"/>
                <w:szCs w:val="20"/>
              </w:rPr>
            </w:pPr>
          </w:p>
          <w:p w14:paraId="29F3D34D" w14:textId="76A57ACF" w:rsidR="00212AAF" w:rsidRPr="00925479" w:rsidRDefault="00212AAF" w:rsidP="003B5A2A">
            <w:pPr>
              <w:rPr>
                <w:rFonts w:eastAsia="Times New Roman"/>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D6B1B" w14:textId="77777777" w:rsidR="0012740B" w:rsidRDefault="0012740B" w:rsidP="00874B86">
      <w:r>
        <w:separator/>
      </w:r>
    </w:p>
  </w:endnote>
  <w:endnote w:type="continuationSeparator" w:id="0">
    <w:p w14:paraId="098F72EA" w14:textId="77777777" w:rsidR="0012740B" w:rsidRDefault="0012740B"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E64E3" w14:textId="77777777" w:rsidR="0012740B" w:rsidRDefault="0012740B" w:rsidP="00874B86">
      <w:r>
        <w:separator/>
      </w:r>
    </w:p>
  </w:footnote>
  <w:footnote w:type="continuationSeparator" w:id="0">
    <w:p w14:paraId="6900D249" w14:textId="77777777" w:rsidR="0012740B" w:rsidRDefault="0012740B"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711768">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5EA"/>
    <w:multiLevelType w:val="hybridMultilevel"/>
    <w:tmpl w:val="6E727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7F51"/>
    <w:multiLevelType w:val="hybridMultilevel"/>
    <w:tmpl w:val="45E6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393261"/>
    <w:multiLevelType w:val="hybridMultilevel"/>
    <w:tmpl w:val="DC2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255FDE"/>
    <w:multiLevelType w:val="multilevel"/>
    <w:tmpl w:val="072A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FE02AB"/>
    <w:multiLevelType w:val="multilevel"/>
    <w:tmpl w:val="09E8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F13D7"/>
    <w:multiLevelType w:val="multilevel"/>
    <w:tmpl w:val="9952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0C2396"/>
    <w:multiLevelType w:val="hybridMultilevel"/>
    <w:tmpl w:val="B71A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8C7E24"/>
    <w:multiLevelType w:val="multilevel"/>
    <w:tmpl w:val="E0FA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B1558A9"/>
    <w:multiLevelType w:val="hybridMultilevel"/>
    <w:tmpl w:val="38B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01484C"/>
    <w:multiLevelType w:val="hybridMultilevel"/>
    <w:tmpl w:val="AA2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33C69"/>
    <w:multiLevelType w:val="multilevel"/>
    <w:tmpl w:val="75E4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D05713"/>
    <w:multiLevelType w:val="multilevel"/>
    <w:tmpl w:val="6F0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7C5ACC"/>
    <w:multiLevelType w:val="hybridMultilevel"/>
    <w:tmpl w:val="48BCEC2A"/>
    <w:lvl w:ilvl="0" w:tplc="BC0CCD9C">
      <w:start w:val="1"/>
      <w:numFmt w:val="decimal"/>
      <w:lvlText w:val="%1."/>
      <w:lvlJc w:val="left"/>
      <w:pPr>
        <w:ind w:left="720" w:hanging="360"/>
      </w:pPr>
      <w:rPr>
        <w:rFonts w:ascii="Calibri" w:hAnsi="Calibri"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1B406A"/>
    <w:multiLevelType w:val="multilevel"/>
    <w:tmpl w:val="D11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044CC3"/>
    <w:multiLevelType w:val="hybridMultilevel"/>
    <w:tmpl w:val="54940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7C675BD"/>
    <w:multiLevelType w:val="hybridMultilevel"/>
    <w:tmpl w:val="5984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4">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2360B3"/>
    <w:multiLevelType w:val="hybridMultilevel"/>
    <w:tmpl w:val="2104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30"/>
  </w:num>
  <w:num w:numId="3">
    <w:abstractNumId w:val="47"/>
  </w:num>
  <w:num w:numId="4">
    <w:abstractNumId w:val="8"/>
  </w:num>
  <w:num w:numId="5">
    <w:abstractNumId w:val="2"/>
  </w:num>
  <w:num w:numId="6">
    <w:abstractNumId w:val="4"/>
  </w:num>
  <w:num w:numId="7">
    <w:abstractNumId w:val="43"/>
  </w:num>
  <w:num w:numId="8">
    <w:abstractNumId w:val="14"/>
  </w:num>
  <w:num w:numId="9">
    <w:abstractNumId w:val="1"/>
  </w:num>
  <w:num w:numId="10">
    <w:abstractNumId w:val="6"/>
  </w:num>
  <w:num w:numId="11">
    <w:abstractNumId w:val="20"/>
  </w:num>
  <w:num w:numId="12">
    <w:abstractNumId w:val="5"/>
  </w:num>
  <w:num w:numId="13">
    <w:abstractNumId w:val="41"/>
  </w:num>
  <w:num w:numId="14">
    <w:abstractNumId w:val="35"/>
  </w:num>
  <w:num w:numId="15">
    <w:abstractNumId w:val="10"/>
  </w:num>
  <w:num w:numId="16">
    <w:abstractNumId w:val="44"/>
  </w:num>
  <w:num w:numId="17">
    <w:abstractNumId w:val="17"/>
  </w:num>
  <w:num w:numId="18">
    <w:abstractNumId w:val="33"/>
  </w:num>
  <w:num w:numId="19">
    <w:abstractNumId w:val="48"/>
  </w:num>
  <w:num w:numId="20">
    <w:abstractNumId w:val="23"/>
  </w:num>
  <w:num w:numId="21">
    <w:abstractNumId w:val="11"/>
  </w:num>
  <w:num w:numId="22">
    <w:abstractNumId w:val="19"/>
  </w:num>
  <w:num w:numId="23">
    <w:abstractNumId w:val="37"/>
  </w:num>
  <w:num w:numId="24">
    <w:abstractNumId w:val="9"/>
  </w:num>
  <w:num w:numId="25">
    <w:abstractNumId w:val="45"/>
  </w:num>
  <w:num w:numId="26">
    <w:abstractNumId w:val="24"/>
  </w:num>
  <w:num w:numId="27">
    <w:abstractNumId w:val="36"/>
  </w:num>
  <w:num w:numId="28">
    <w:abstractNumId w:val="32"/>
  </w:num>
  <w:num w:numId="29">
    <w:abstractNumId w:val="31"/>
  </w:num>
  <w:num w:numId="30">
    <w:abstractNumId w:val="42"/>
  </w:num>
  <w:num w:numId="31">
    <w:abstractNumId w:val="40"/>
  </w:num>
  <w:num w:numId="32">
    <w:abstractNumId w:val="27"/>
  </w:num>
  <w:num w:numId="33">
    <w:abstractNumId w:val="7"/>
  </w:num>
  <w:num w:numId="34">
    <w:abstractNumId w:val="29"/>
  </w:num>
  <w:num w:numId="35">
    <w:abstractNumId w:val="16"/>
  </w:num>
  <w:num w:numId="36">
    <w:abstractNumId w:val="15"/>
  </w:num>
  <w:num w:numId="37">
    <w:abstractNumId w:val="38"/>
  </w:num>
  <w:num w:numId="38">
    <w:abstractNumId w:val="0"/>
  </w:num>
  <w:num w:numId="39">
    <w:abstractNumId w:val="28"/>
  </w:num>
  <w:num w:numId="40">
    <w:abstractNumId w:val="18"/>
  </w:num>
  <w:num w:numId="41">
    <w:abstractNumId w:val="22"/>
  </w:num>
  <w:num w:numId="42">
    <w:abstractNumId w:val="46"/>
  </w:num>
  <w:num w:numId="43">
    <w:abstractNumId w:val="3"/>
  </w:num>
  <w:num w:numId="44">
    <w:abstractNumId w:val="25"/>
  </w:num>
  <w:num w:numId="45">
    <w:abstractNumId w:val="21"/>
  </w:num>
  <w:num w:numId="46">
    <w:abstractNumId w:val="26"/>
  </w:num>
  <w:num w:numId="47">
    <w:abstractNumId w:val="12"/>
  </w:num>
  <w:num w:numId="48">
    <w:abstractNumId w:val="34"/>
  </w:num>
  <w:num w:numId="49">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5148"/>
    <w:rsid w:val="000421C8"/>
    <w:rsid w:val="00046B32"/>
    <w:rsid w:val="00046FAF"/>
    <w:rsid w:val="00053CF5"/>
    <w:rsid w:val="00057FB0"/>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40B"/>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3CF"/>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5382C"/>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5A2A"/>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0D67"/>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6384C"/>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1AFD"/>
    <w:rsid w:val="006D30D7"/>
    <w:rsid w:val="006E1D9C"/>
    <w:rsid w:val="006E6A62"/>
    <w:rsid w:val="006F28BD"/>
    <w:rsid w:val="006F5026"/>
    <w:rsid w:val="006F56B1"/>
    <w:rsid w:val="006F7641"/>
    <w:rsid w:val="00701024"/>
    <w:rsid w:val="007021E5"/>
    <w:rsid w:val="007073E8"/>
    <w:rsid w:val="00711768"/>
    <w:rsid w:val="0071465A"/>
    <w:rsid w:val="007150CA"/>
    <w:rsid w:val="00715B89"/>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3483"/>
    <w:rsid w:val="008D56B1"/>
    <w:rsid w:val="008D5C96"/>
    <w:rsid w:val="008E04CB"/>
    <w:rsid w:val="008E05F6"/>
    <w:rsid w:val="008E0A0B"/>
    <w:rsid w:val="008E3153"/>
    <w:rsid w:val="008E3B0C"/>
    <w:rsid w:val="008E3DF6"/>
    <w:rsid w:val="008E4099"/>
    <w:rsid w:val="008E6388"/>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A6B7E"/>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57C8"/>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FB0"/>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937">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348474">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468774">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374495">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0473093">
      <w:bodyDiv w:val="1"/>
      <w:marLeft w:val="0"/>
      <w:marRight w:val="0"/>
      <w:marTop w:val="0"/>
      <w:marBottom w:val="0"/>
      <w:divBdr>
        <w:top w:val="none" w:sz="0" w:space="0" w:color="auto"/>
        <w:left w:val="none" w:sz="0" w:space="0" w:color="auto"/>
        <w:bottom w:val="none" w:sz="0" w:space="0" w:color="auto"/>
        <w:right w:val="none" w:sz="0" w:space="0" w:color="auto"/>
      </w:divBdr>
    </w:div>
    <w:div w:id="44435440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8956156">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89283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4155527">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6401178">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5365">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5687063">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4753">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459365">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025329">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375822">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7869475">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na01.safelinks.protection.outlook.com/?url=https%3A%2F%2Fwww.aamc.org%2Finitiatives%2Fdiversity%2Fportfolios%2F485628%2Fmedicalspanishwebinar.html&amp;data=02%7C01%7Cnoaperez%40UTMB.EDU%7C1b00e80e50e042a4346e08d56351a688%7C7bef256d85db4526a72d31aea2546852%7C0%7C0%7C636524125576599800&amp;sdata=3YW%2B793QJks3sRcCGNRXBpw%2Bb6NfBntWGNNGKridZZ4%3D&amp;reserved=0" TargetMode="External"/><Relationship Id="rId18" Type="http://schemas.openxmlformats.org/officeDocument/2006/relationships/hyperlink" Target="https://hr.utmb.edu/ehc/flufree/" TargetMode="External"/><Relationship Id="rId26" Type="http://schemas.openxmlformats.org/officeDocument/2006/relationships/hyperlink" Target="mailto:payroll.services@utmb.edu" TargetMode="External"/><Relationship Id="rId3" Type="http://schemas.openxmlformats.org/officeDocument/2006/relationships/styles" Target="styles.xml"/><Relationship Id="rId21" Type="http://schemas.openxmlformats.org/officeDocument/2006/relationships/hyperlink" Target="mailto:events.oua@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www.utmb.edu/hcm/hcm_redirect.asp?strApplication=employee%20self%20servic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utmb.edu/osler/Scholars/FacultyScholars" TargetMode="External"/><Relationship Id="rId29" Type="http://schemas.openxmlformats.org/officeDocument/2006/relationships/hyperlink" Target="mailto:hrservic@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ipep/about-qe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utmb.edu/finance/payrollservices/adm_resources/faq.asp" TargetMode="External"/><Relationship Id="rId28" Type="http://schemas.openxmlformats.org/officeDocument/2006/relationships/hyperlink" Target="https://utmb.us/2i4" TargetMode="External"/><Relationship Id="rId10" Type="http://schemas.openxmlformats.org/officeDocument/2006/relationships/image" Target="media/image1.jpeg"/><Relationship Id="rId19" Type="http://schemas.openxmlformats.org/officeDocument/2006/relationships/hyperlink" Target="https://utmb.us/2ij"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4.png"/><Relationship Id="rId22" Type="http://schemas.openxmlformats.org/officeDocument/2006/relationships/hyperlink" Target="https://www.utmb.edu/provost/home/provost-lecture-series" TargetMode="External"/><Relationship Id="rId27" Type="http://schemas.openxmlformats.org/officeDocument/2006/relationships/hyperlink" Target="http://www.mytaxform.co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7EF5A-8E0E-4B6C-A2B4-D957BDD4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2018-01-25T16:35:00Z</cp:lastPrinted>
  <dcterms:created xsi:type="dcterms:W3CDTF">2018-01-30T20:15:00Z</dcterms:created>
  <dcterms:modified xsi:type="dcterms:W3CDTF">2018-01-30T20:15:00Z</dcterms:modified>
</cp:coreProperties>
</file>