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E08E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FE08E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D2F9D0B" w:rsidR="009C2829" w:rsidRPr="000257FB" w:rsidRDefault="004F0697" w:rsidP="007073E8">
            <w:pPr>
              <w:pStyle w:val="Header"/>
              <w:jc w:val="center"/>
              <w:rPr>
                <w:rFonts w:asciiTheme="majorHAnsi" w:hAnsiTheme="majorHAnsi"/>
                <w:b/>
              </w:rPr>
            </w:pPr>
            <w:r>
              <w:rPr>
                <w:rFonts w:asciiTheme="majorHAnsi" w:hAnsiTheme="majorHAnsi"/>
                <w:b/>
                <w:sz w:val="22"/>
              </w:rPr>
              <w:t>Feb. 15</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675016B0" w:rsidR="00936B3A" w:rsidRDefault="00936B3A" w:rsidP="003F0266">
            <w:pPr>
              <w:rPr>
                <w:rFonts w:ascii="Calibri Light" w:hAnsi="Calibri Light"/>
                <w:noProof/>
                <w:sz w:val="20"/>
              </w:rPr>
            </w:pPr>
          </w:p>
          <w:p w14:paraId="55686CAA" w14:textId="77777777" w:rsidR="008F6A72" w:rsidRDefault="008F6A72" w:rsidP="008F6A72">
            <w:pPr>
              <w:rPr>
                <w:rFonts w:ascii="Calibri Light" w:hAnsi="Calibri Light"/>
                <w:b/>
                <w:noProof/>
                <w:sz w:val="20"/>
              </w:rPr>
            </w:pPr>
            <w:r>
              <w:rPr>
                <w:rFonts w:ascii="Calibri Light" w:hAnsi="Calibri Light"/>
                <w:b/>
                <w:noProof/>
                <w:sz w:val="20"/>
              </w:rPr>
              <w:t>OCE</w:t>
            </w:r>
          </w:p>
          <w:p w14:paraId="221D9179" w14:textId="77777777" w:rsidR="008F6A72" w:rsidRDefault="008F6A72" w:rsidP="008F6A72">
            <w:pPr>
              <w:rPr>
                <w:rFonts w:ascii="Calibri Light" w:hAnsi="Calibri Light"/>
                <w:noProof/>
                <w:sz w:val="20"/>
              </w:rPr>
            </w:pPr>
            <w:r w:rsidRPr="008F6A72">
              <w:rPr>
                <w:rFonts w:ascii="Calibri Light" w:hAnsi="Calibri Light"/>
                <w:noProof/>
                <w:sz w:val="20"/>
              </w:rPr>
              <w:t>The rising MS3 Clerkship Site Selection meeting, which will be hosted by the Office of Clinical Education, is scheduled for Monday, February 26, 2018 from 5:00 – 7:00 pm in Levin Hall South.</w:t>
            </w:r>
          </w:p>
          <w:p w14:paraId="63628F05" w14:textId="77777777" w:rsidR="008F6A72" w:rsidRDefault="008F6A72" w:rsidP="008F6A72">
            <w:pPr>
              <w:rPr>
                <w:rFonts w:ascii="Calibri Light" w:hAnsi="Calibri Light"/>
                <w:noProof/>
                <w:sz w:val="20"/>
              </w:rPr>
            </w:pPr>
          </w:p>
          <w:p w14:paraId="57159845" w14:textId="77777777" w:rsidR="008F6A72" w:rsidRDefault="008F6A72" w:rsidP="008F6A72">
            <w:pPr>
              <w:rPr>
                <w:rFonts w:ascii="Calibri Light" w:hAnsi="Calibri Light"/>
                <w:b/>
                <w:noProof/>
                <w:sz w:val="20"/>
              </w:rPr>
            </w:pPr>
            <w:r>
              <w:rPr>
                <w:rFonts w:ascii="Calibri Light" w:hAnsi="Calibri Light"/>
                <w:b/>
                <w:noProof/>
                <w:sz w:val="20"/>
              </w:rPr>
              <w:t>OSAA</w:t>
            </w:r>
          </w:p>
          <w:p w14:paraId="1C9221D6" w14:textId="77777777" w:rsidR="008F6A72" w:rsidRDefault="008F6A72" w:rsidP="008F6A72">
            <w:pPr>
              <w:rPr>
                <w:rFonts w:ascii="Calibri Light" w:hAnsi="Calibri Light"/>
                <w:noProof/>
                <w:sz w:val="20"/>
              </w:rPr>
            </w:pPr>
            <w:r w:rsidRPr="008F6A72">
              <w:rPr>
                <w:rFonts w:ascii="Calibri Light" w:hAnsi="Calibri Light"/>
                <w:noProof/>
                <w:sz w:val="20"/>
              </w:rPr>
              <w:t>NRMP rank lists close 2/21 at 8 pm our time. Wishing the best for all of our students!</w:t>
            </w:r>
          </w:p>
          <w:p w14:paraId="10E6220D" w14:textId="77777777" w:rsidR="008F6A72" w:rsidRDefault="008F6A72" w:rsidP="008F6A72">
            <w:pPr>
              <w:rPr>
                <w:rFonts w:ascii="Calibri Light" w:hAnsi="Calibri Light"/>
                <w:noProof/>
                <w:sz w:val="20"/>
              </w:rPr>
            </w:pPr>
          </w:p>
          <w:p w14:paraId="554EF39B" w14:textId="2D28CA50" w:rsidR="00936B3A" w:rsidRDefault="008F6A72" w:rsidP="008F6A72">
            <w:pPr>
              <w:rPr>
                <w:rFonts w:ascii="Calibri Light" w:hAnsi="Calibri Light"/>
                <w:b/>
                <w:noProof/>
                <w:sz w:val="20"/>
              </w:rPr>
            </w:pPr>
            <w:r>
              <w:rPr>
                <w:rFonts w:ascii="Calibri Light" w:hAnsi="Calibri Light"/>
                <w:b/>
                <w:noProof/>
                <w:sz w:val="20"/>
              </w:rPr>
              <w:t>OEA</w:t>
            </w:r>
          </w:p>
          <w:p w14:paraId="50E4608B" w14:textId="539A4244" w:rsidR="008F6A72" w:rsidRDefault="008F6A72" w:rsidP="008B6179">
            <w:pPr>
              <w:rPr>
                <w:rFonts w:ascii="Calibri Light" w:hAnsi="Calibri Light"/>
                <w:noProof/>
                <w:sz w:val="20"/>
              </w:rPr>
            </w:pPr>
            <w:r>
              <w:rPr>
                <w:rFonts w:ascii="Calibri Light" w:hAnsi="Calibri Light"/>
                <w:noProof/>
                <w:sz w:val="20"/>
              </w:rPr>
              <w:t xml:space="preserve">Faculty and educators from across UTMB went to </w:t>
            </w:r>
            <w:r w:rsidRPr="008F6A72">
              <w:rPr>
                <w:rFonts w:ascii="Calibri Light" w:hAnsi="Calibri Light"/>
                <w:noProof/>
                <w:sz w:val="20"/>
              </w:rPr>
              <w:t>the 2018 Innovations in Healthcare Education Annual Meeting</w:t>
            </w:r>
            <w:r>
              <w:rPr>
                <w:rFonts w:ascii="Calibri Light" w:hAnsi="Calibri Light"/>
                <w:noProof/>
                <w:sz w:val="20"/>
              </w:rPr>
              <w:t xml:space="preserve"> on February 15 – 16 in Austin, TX. Our research and scholarship were</w:t>
            </w:r>
            <w:bookmarkStart w:id="0" w:name="_GoBack"/>
            <w:bookmarkEnd w:id="0"/>
            <w:r>
              <w:rPr>
                <w:rFonts w:ascii="Calibri Light" w:hAnsi="Calibri Light"/>
                <w:noProof/>
                <w:sz w:val="20"/>
              </w:rPr>
              <w:t xml:space="preserve"> highlighted with numerous posters, presentations, and workshops, several winning awards. Below is a list of all the UTMB presenters. Please congratulate them on their efforts! </w:t>
            </w:r>
          </w:p>
          <w:p w14:paraId="21FC3B11" w14:textId="77777777" w:rsidR="008F6A72" w:rsidRDefault="008F6A72" w:rsidP="008B6179">
            <w:pPr>
              <w:rPr>
                <w:rFonts w:ascii="Calibri Light" w:hAnsi="Calibri Light"/>
                <w:noProof/>
                <w:sz w:val="20"/>
              </w:rPr>
            </w:pPr>
          </w:p>
          <w:p w14:paraId="32B96251"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Michael Ainsworth, Karen Szauter, Era Buck.  </w:t>
            </w:r>
            <w:r w:rsidRPr="008F6A72">
              <w:rPr>
                <w:rFonts w:ascii="Calibri Light" w:hAnsi="Calibri Light"/>
                <w:i/>
                <w:noProof/>
                <w:sz w:val="20"/>
              </w:rPr>
              <w:t>Standardized Patient-based Clinical Skills Assessment for Undergraduate Pre-medical Students: Building EPA 1 Competencies Prior to Medical School</w:t>
            </w:r>
          </w:p>
          <w:p w14:paraId="0CFD825D" w14:textId="0C88F070" w:rsidR="008F6A72" w:rsidRPr="008F6A72" w:rsidRDefault="008F6A72" w:rsidP="008F6A72">
            <w:pPr>
              <w:rPr>
                <w:rFonts w:ascii="Calibri Light" w:hAnsi="Calibri Light"/>
                <w:noProof/>
                <w:sz w:val="20"/>
              </w:rPr>
            </w:pPr>
            <w:r w:rsidRPr="008F6A72">
              <w:rPr>
                <w:rFonts w:ascii="Calibri Light" w:hAnsi="Calibri Light"/>
                <w:i/>
                <w:noProof/>
                <w:sz w:val="20"/>
              </w:rPr>
              <w:t xml:space="preserve">2017 GRANT Awardee: project  presentation </w:t>
            </w:r>
          </w:p>
          <w:p w14:paraId="747EE174" w14:textId="77777777" w:rsidR="008F6A72" w:rsidRPr="008F6A72" w:rsidRDefault="008F6A72" w:rsidP="008F6A72">
            <w:pPr>
              <w:rPr>
                <w:rFonts w:ascii="Calibri Light" w:hAnsi="Calibri Light"/>
                <w:noProof/>
                <w:sz w:val="20"/>
              </w:rPr>
            </w:pPr>
          </w:p>
          <w:p w14:paraId="429C1DC5" w14:textId="77777777" w:rsidR="008F6A72" w:rsidRPr="008F6A72" w:rsidRDefault="008F6A72" w:rsidP="008F6A72">
            <w:pPr>
              <w:rPr>
                <w:rFonts w:ascii="Calibri Light" w:hAnsi="Calibri Light"/>
                <w:noProof/>
                <w:sz w:val="20"/>
              </w:rPr>
            </w:pPr>
            <w:r w:rsidRPr="008F6A72">
              <w:rPr>
                <w:rFonts w:ascii="Calibri Light" w:hAnsi="Calibri Light"/>
                <w:noProof/>
                <w:sz w:val="20"/>
              </w:rPr>
              <w:t>Suzanne Alton, Sheba Luke, Maureen Wilder.   Using Technology to Conduct Clinical Site Visits</w:t>
            </w:r>
          </w:p>
          <w:p w14:paraId="7A2EE781" w14:textId="77777777" w:rsidR="008F6A72" w:rsidRPr="008F6A72" w:rsidRDefault="008F6A72" w:rsidP="008F6A72">
            <w:pPr>
              <w:rPr>
                <w:rFonts w:ascii="Calibri Light" w:hAnsi="Calibri Light"/>
                <w:noProof/>
                <w:sz w:val="20"/>
              </w:rPr>
            </w:pPr>
          </w:p>
          <w:p w14:paraId="74743101"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Maria Ansar, A Dimet, CB Levine, A Miller, J Moon, C Rice, A Schaeffer, J Andersson, S Ekpo-Out, E McGrath, H Sarraj.   </w:t>
            </w:r>
            <w:r w:rsidRPr="008F6A72">
              <w:rPr>
                <w:rFonts w:ascii="Calibri Light" w:hAnsi="Calibri Light"/>
                <w:i/>
                <w:noProof/>
                <w:sz w:val="20"/>
              </w:rPr>
              <w:t>Attitudes of Medical and Graduate Students in the Biomedical Sciences Before and After Interprofessional Experiences (abstract of distinction, invited for oral presentation)</w:t>
            </w:r>
          </w:p>
          <w:p w14:paraId="2888D7FE" w14:textId="77777777" w:rsidR="008F6A72" w:rsidRPr="008F6A72" w:rsidRDefault="008F6A72" w:rsidP="008F6A72">
            <w:pPr>
              <w:rPr>
                <w:rFonts w:ascii="Calibri Light" w:hAnsi="Calibri Light"/>
                <w:noProof/>
                <w:sz w:val="20"/>
              </w:rPr>
            </w:pPr>
          </w:p>
          <w:p w14:paraId="24D30304" w14:textId="77777777" w:rsidR="008F6A72" w:rsidRPr="008F6A72" w:rsidRDefault="008F6A72" w:rsidP="008F6A72">
            <w:pPr>
              <w:rPr>
                <w:rFonts w:ascii="Calibri Light" w:hAnsi="Calibri Light"/>
                <w:i/>
                <w:noProof/>
                <w:sz w:val="20"/>
              </w:rPr>
            </w:pPr>
            <w:r w:rsidRPr="008F6A72">
              <w:rPr>
                <w:rFonts w:ascii="Calibri Light" w:hAnsi="Calibri Light"/>
                <w:noProof/>
                <w:sz w:val="20"/>
              </w:rPr>
              <w:t xml:space="preserve">Daniel Antiporta, H Serag, A Pezo, CM Reátegui-Rivera, MM Dacso.  </w:t>
            </w:r>
            <w:r w:rsidRPr="008F6A72">
              <w:rPr>
                <w:rFonts w:ascii="Calibri Light" w:hAnsi="Calibri Light"/>
                <w:i/>
                <w:noProof/>
                <w:sz w:val="20"/>
              </w:rPr>
              <w:t xml:space="preserve">Training in Leadership for Global Health: A proposed framework for the Global Health Leadership Academy at the University of Texas Medical Branch </w:t>
            </w:r>
          </w:p>
          <w:p w14:paraId="4E277ED4" w14:textId="77777777" w:rsidR="008F6A72" w:rsidRPr="008F6A72" w:rsidRDefault="008F6A72" w:rsidP="008F6A72">
            <w:pPr>
              <w:rPr>
                <w:rFonts w:ascii="Calibri Light" w:hAnsi="Calibri Light"/>
                <w:noProof/>
                <w:sz w:val="20"/>
              </w:rPr>
            </w:pPr>
            <w:r w:rsidRPr="008F6A72">
              <w:rPr>
                <w:rFonts w:ascii="Calibri Light" w:hAnsi="Calibri Light"/>
                <w:i/>
                <w:noProof/>
                <w:sz w:val="20"/>
              </w:rPr>
              <w:t>3</w:t>
            </w:r>
            <w:r w:rsidRPr="008F6A72">
              <w:rPr>
                <w:rFonts w:ascii="Calibri Light" w:hAnsi="Calibri Light"/>
                <w:i/>
                <w:noProof/>
                <w:sz w:val="20"/>
                <w:vertAlign w:val="superscript"/>
              </w:rPr>
              <w:t>rd</w:t>
            </w:r>
            <w:r w:rsidRPr="008F6A72">
              <w:rPr>
                <w:rFonts w:ascii="Calibri Light" w:hAnsi="Calibri Light"/>
                <w:i/>
                <w:noProof/>
                <w:sz w:val="20"/>
              </w:rPr>
              <w:t xml:space="preserve"> place poster award </w:t>
            </w:r>
          </w:p>
          <w:p w14:paraId="5C3964B4" w14:textId="77777777" w:rsidR="008F6A72" w:rsidRPr="008F6A72" w:rsidRDefault="008F6A72" w:rsidP="008F6A72">
            <w:pPr>
              <w:rPr>
                <w:rFonts w:ascii="Calibri Light" w:hAnsi="Calibri Light"/>
                <w:noProof/>
                <w:sz w:val="20"/>
              </w:rPr>
            </w:pPr>
          </w:p>
          <w:p w14:paraId="20D9377E"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Ashraf Aly, Huda Sarraj, Ola A Aly. </w:t>
            </w:r>
            <w:r w:rsidRPr="008F6A72">
              <w:rPr>
                <w:rFonts w:ascii="Calibri Light" w:hAnsi="Calibri Light"/>
                <w:i/>
                <w:noProof/>
                <w:sz w:val="20"/>
              </w:rPr>
              <w:t>Does Pre-testing Improve Medical Students’ Performance in the Classroom? POSTER AWARD FINALIST</w:t>
            </w:r>
          </w:p>
          <w:p w14:paraId="4832980B" w14:textId="77777777" w:rsidR="008F6A72" w:rsidRPr="008F6A72" w:rsidRDefault="008F6A72" w:rsidP="008F6A72">
            <w:pPr>
              <w:rPr>
                <w:rFonts w:ascii="Calibri Light" w:hAnsi="Calibri Light"/>
                <w:noProof/>
                <w:sz w:val="20"/>
              </w:rPr>
            </w:pPr>
          </w:p>
          <w:p w14:paraId="57FFAB79"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Lisa Elferink, Majka Woods, Era Buck. </w:t>
            </w:r>
            <w:r w:rsidRPr="008F6A72">
              <w:rPr>
                <w:rFonts w:ascii="Calibri Light" w:hAnsi="Calibri Light"/>
                <w:i/>
                <w:noProof/>
                <w:sz w:val="20"/>
              </w:rPr>
              <w:t>National Board of Medical Examiners Customized Assessment Services for Undergraduate Medical Education – Lessons Learned. POSTER AWARD FINALIST</w:t>
            </w:r>
          </w:p>
          <w:p w14:paraId="066213C2" w14:textId="77777777" w:rsidR="008F6A72" w:rsidRPr="008F6A72" w:rsidRDefault="008F6A72" w:rsidP="008F6A72">
            <w:pPr>
              <w:rPr>
                <w:rFonts w:ascii="Calibri Light" w:hAnsi="Calibri Light"/>
                <w:noProof/>
                <w:sz w:val="20"/>
              </w:rPr>
            </w:pPr>
          </w:p>
          <w:p w14:paraId="7B9CA1EF"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Sharon Forest, Sandra Priest.   </w:t>
            </w:r>
            <w:r w:rsidRPr="008F6A72">
              <w:rPr>
                <w:rFonts w:ascii="Calibri Light" w:hAnsi="Calibri Light"/>
                <w:i/>
                <w:noProof/>
                <w:sz w:val="20"/>
              </w:rPr>
              <w:t xml:space="preserve">Interactive Tools for Teaching Quality Improvement (abstract of distinction, invited for oral presentation)   </w:t>
            </w:r>
          </w:p>
          <w:p w14:paraId="42FD5153" w14:textId="77777777" w:rsidR="008F6A72" w:rsidRPr="008F6A72" w:rsidRDefault="008F6A72" w:rsidP="008F6A72">
            <w:pPr>
              <w:rPr>
                <w:rFonts w:ascii="Calibri Light" w:hAnsi="Calibri Light"/>
                <w:noProof/>
                <w:sz w:val="20"/>
              </w:rPr>
            </w:pPr>
          </w:p>
          <w:p w14:paraId="0B25AE9A" w14:textId="77777777" w:rsidR="008F6A72" w:rsidRPr="008F6A72" w:rsidRDefault="008F6A72" w:rsidP="008F6A72">
            <w:pPr>
              <w:rPr>
                <w:rFonts w:ascii="Calibri Light" w:hAnsi="Calibri Light"/>
                <w:noProof/>
                <w:sz w:val="20"/>
              </w:rPr>
            </w:pPr>
            <w:r w:rsidRPr="008F6A72">
              <w:rPr>
                <w:rFonts w:ascii="Calibri Light" w:hAnsi="Calibri Light"/>
                <w:noProof/>
                <w:sz w:val="20"/>
              </w:rPr>
              <w:t>Philip F. Lavere, Harold S. Pine, Karen Szauter.  Fostering Medical Student Interest in Otolaryngology through Early Interactive Workshop Exposure: A Model for Medical Education.</w:t>
            </w:r>
          </w:p>
          <w:p w14:paraId="3FA80E6E" w14:textId="77777777" w:rsidR="008F6A72" w:rsidRPr="008F6A72" w:rsidRDefault="008F6A72" w:rsidP="008F6A72">
            <w:pPr>
              <w:rPr>
                <w:rFonts w:ascii="Calibri Light" w:hAnsi="Calibri Light"/>
                <w:noProof/>
                <w:sz w:val="20"/>
              </w:rPr>
            </w:pPr>
          </w:p>
          <w:p w14:paraId="2D3E6C8D"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Michael Miller. </w:t>
            </w:r>
            <w:r w:rsidRPr="008F6A72">
              <w:rPr>
                <w:rFonts w:ascii="Calibri Light" w:hAnsi="Calibri Light"/>
                <w:i/>
                <w:noProof/>
                <w:sz w:val="20"/>
              </w:rPr>
              <w:t>Diagnostic Appreciation: Understanding the Origins and Meaning of Diagnosis for the Patient</w:t>
            </w:r>
          </w:p>
          <w:p w14:paraId="4ED727DA" w14:textId="77777777" w:rsidR="008F6A72" w:rsidRPr="008F6A72" w:rsidRDefault="008F6A72" w:rsidP="008F6A72">
            <w:pPr>
              <w:rPr>
                <w:rFonts w:ascii="Calibri Light" w:hAnsi="Calibri Light"/>
                <w:noProof/>
                <w:sz w:val="20"/>
              </w:rPr>
            </w:pPr>
          </w:p>
          <w:p w14:paraId="2F20ACBD"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Premal Patel, Caley Satterfield, Matthew Dacso. </w:t>
            </w:r>
            <w:r w:rsidRPr="008F6A72">
              <w:rPr>
                <w:rFonts w:ascii="Calibri Light" w:hAnsi="Calibri Light"/>
                <w:i/>
                <w:noProof/>
                <w:sz w:val="20"/>
              </w:rPr>
              <w:t>Moving Beyond Cultural Competence to Cultural Humility in Global Health Training: The Bafa Bafa Experience at the University of Texas Medical Branch POSTER AWARD FINALIST</w:t>
            </w:r>
            <w:r w:rsidRPr="008F6A72">
              <w:rPr>
                <w:rFonts w:ascii="Calibri Light" w:hAnsi="Calibri Light"/>
                <w:noProof/>
                <w:sz w:val="20"/>
              </w:rPr>
              <w:t xml:space="preserve"> </w:t>
            </w:r>
          </w:p>
          <w:p w14:paraId="138FA0A2" w14:textId="77777777" w:rsidR="008F6A72" w:rsidRPr="008F6A72" w:rsidRDefault="008F6A72" w:rsidP="008F6A72">
            <w:pPr>
              <w:rPr>
                <w:rFonts w:ascii="Calibri Light" w:hAnsi="Calibri Light"/>
                <w:noProof/>
                <w:sz w:val="20"/>
              </w:rPr>
            </w:pPr>
          </w:p>
          <w:p w14:paraId="081235C1"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Judith Rowen, Christine Ford, Premal Patel. </w:t>
            </w:r>
            <w:r w:rsidRPr="008F6A72">
              <w:rPr>
                <w:rFonts w:ascii="Calibri Light" w:hAnsi="Calibri Light"/>
                <w:i/>
                <w:noProof/>
                <w:sz w:val="20"/>
              </w:rPr>
              <w:t>Treatment Adherence: An Experiential Workshop for Students</w:t>
            </w:r>
          </w:p>
          <w:p w14:paraId="3DA4EADB" w14:textId="77777777" w:rsidR="008F6A72" w:rsidRPr="008F6A72" w:rsidRDefault="008F6A72" w:rsidP="008F6A72">
            <w:pPr>
              <w:rPr>
                <w:rFonts w:ascii="Calibri Light" w:hAnsi="Calibri Light"/>
                <w:noProof/>
                <w:sz w:val="20"/>
              </w:rPr>
            </w:pPr>
          </w:p>
          <w:p w14:paraId="7AD2A0CE"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Caley Satterfield, Mary T. White, Jason T. Blackard. </w:t>
            </w:r>
            <w:r w:rsidRPr="008F6A72">
              <w:rPr>
                <w:rFonts w:ascii="Calibri Light" w:hAnsi="Calibri Light"/>
                <w:i/>
                <w:noProof/>
                <w:sz w:val="20"/>
              </w:rPr>
              <w:t>Building Research Skills in Global Health Trainees: A Multi-Institutional Collaboration POSTER AWARD FINALIST</w:t>
            </w:r>
          </w:p>
          <w:p w14:paraId="7D700973" w14:textId="77777777" w:rsidR="008F6A72" w:rsidRPr="008F6A72" w:rsidRDefault="008F6A72" w:rsidP="008F6A72">
            <w:pPr>
              <w:rPr>
                <w:rFonts w:ascii="Calibri Light" w:hAnsi="Calibri Light"/>
                <w:noProof/>
                <w:sz w:val="20"/>
              </w:rPr>
            </w:pPr>
          </w:p>
          <w:p w14:paraId="4E27827A"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P. Darlene Self, Era Buck, Karen Szauter.  </w:t>
            </w:r>
            <w:r w:rsidRPr="008F6A72">
              <w:rPr>
                <w:rFonts w:ascii="Calibri Light" w:hAnsi="Calibri Light"/>
                <w:i/>
                <w:noProof/>
                <w:sz w:val="20"/>
              </w:rPr>
              <w:t>Acknowledging disability: Are students prepared to bridge the gap? 2</w:t>
            </w:r>
            <w:r w:rsidRPr="008F6A72">
              <w:rPr>
                <w:rFonts w:ascii="Calibri Light" w:hAnsi="Calibri Light"/>
                <w:i/>
                <w:noProof/>
                <w:sz w:val="20"/>
                <w:vertAlign w:val="superscript"/>
              </w:rPr>
              <w:t>nd</w:t>
            </w:r>
            <w:r w:rsidRPr="008F6A72">
              <w:rPr>
                <w:rFonts w:ascii="Calibri Light" w:hAnsi="Calibri Light"/>
                <w:i/>
                <w:noProof/>
                <w:sz w:val="20"/>
              </w:rPr>
              <w:t xml:space="preserve"> Place POSTER AWARD</w:t>
            </w:r>
          </w:p>
          <w:p w14:paraId="5CC56C58" w14:textId="77777777" w:rsidR="008F6A72" w:rsidRPr="008F6A72" w:rsidRDefault="008F6A72" w:rsidP="008F6A72">
            <w:pPr>
              <w:rPr>
                <w:rFonts w:ascii="Calibri Light" w:hAnsi="Calibri Light"/>
                <w:noProof/>
                <w:sz w:val="20"/>
              </w:rPr>
            </w:pPr>
          </w:p>
          <w:p w14:paraId="1CDA46A2"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Amy Shanks, Karen Szauter, P. Darlene Self, Bill Boudreaux. </w:t>
            </w:r>
            <w:r w:rsidRPr="008F6A72">
              <w:rPr>
                <w:rFonts w:ascii="Calibri Light" w:hAnsi="Calibri Light"/>
                <w:i/>
                <w:noProof/>
                <w:sz w:val="20"/>
              </w:rPr>
              <w:t>Creating Self-Paced Videos to Streamline Standardized Patient Feedback Training</w:t>
            </w:r>
          </w:p>
          <w:p w14:paraId="7CD48672" w14:textId="77777777" w:rsidR="008F6A72" w:rsidRPr="008F6A72" w:rsidRDefault="008F6A72" w:rsidP="008F6A72">
            <w:pPr>
              <w:rPr>
                <w:rFonts w:ascii="Calibri Light" w:hAnsi="Calibri Light"/>
                <w:noProof/>
                <w:sz w:val="20"/>
              </w:rPr>
            </w:pPr>
          </w:p>
          <w:p w14:paraId="0036BC34" w14:textId="77777777" w:rsidR="008F6A72" w:rsidRPr="008F6A72" w:rsidRDefault="008F6A72" w:rsidP="008F6A72">
            <w:pPr>
              <w:rPr>
                <w:rFonts w:ascii="Calibri Light" w:hAnsi="Calibri Light"/>
                <w:i/>
                <w:noProof/>
                <w:sz w:val="20"/>
              </w:rPr>
            </w:pPr>
            <w:r w:rsidRPr="008F6A72">
              <w:rPr>
                <w:rFonts w:ascii="Calibri Light" w:hAnsi="Calibri Light"/>
                <w:noProof/>
                <w:sz w:val="20"/>
              </w:rPr>
              <w:t xml:space="preserve">Karen Szauter, Dawnelle Schatte.  </w:t>
            </w:r>
            <w:r w:rsidRPr="008F6A72">
              <w:rPr>
                <w:rFonts w:ascii="Calibri Light" w:hAnsi="Calibri Light"/>
                <w:i/>
                <w:noProof/>
                <w:sz w:val="20"/>
              </w:rPr>
              <w:t>Medical Student Documentation of Patient’s Substance Use</w:t>
            </w:r>
          </w:p>
          <w:p w14:paraId="4EDEC2DF" w14:textId="77777777" w:rsidR="008F6A72" w:rsidRPr="008F6A72" w:rsidRDefault="008F6A72" w:rsidP="008F6A72">
            <w:pPr>
              <w:rPr>
                <w:rFonts w:ascii="Calibri Light" w:hAnsi="Calibri Light"/>
                <w:noProof/>
                <w:sz w:val="20"/>
              </w:rPr>
            </w:pPr>
          </w:p>
          <w:p w14:paraId="52E6D6C1"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Karen Szauter, Lisa Elferink, Michael Ainsworth, Majka Woods, Ruth Levine, Judith Rowen </w:t>
            </w:r>
            <w:r w:rsidRPr="008F6A72">
              <w:rPr>
                <w:rFonts w:ascii="Calibri Light" w:hAnsi="Calibri Light"/>
                <w:i/>
                <w:noProof/>
                <w:sz w:val="20"/>
              </w:rPr>
              <w:t>Identification of At Risk Students</w:t>
            </w:r>
          </w:p>
          <w:p w14:paraId="7CC987FF" w14:textId="77777777" w:rsidR="008F6A72" w:rsidRPr="008F6A72" w:rsidRDefault="008F6A72" w:rsidP="008F6A72">
            <w:pPr>
              <w:rPr>
                <w:rFonts w:ascii="Calibri Light" w:hAnsi="Calibri Light"/>
                <w:noProof/>
                <w:sz w:val="20"/>
              </w:rPr>
            </w:pPr>
          </w:p>
          <w:p w14:paraId="5A733254"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Mark Wolffarth, Bruce Niebuhr, Virginia Niebuhr.  </w:t>
            </w:r>
            <w:r w:rsidRPr="008F6A72">
              <w:rPr>
                <w:rFonts w:ascii="Calibri Light" w:hAnsi="Calibri Light"/>
                <w:i/>
                <w:noProof/>
                <w:sz w:val="20"/>
              </w:rPr>
              <w:t>Building an App for a Pediatric Residency Program: The Process and Utility POSTER AWARD FINALIST</w:t>
            </w:r>
          </w:p>
          <w:p w14:paraId="19685A51" w14:textId="77777777" w:rsidR="008F6A72" w:rsidRPr="008F6A72" w:rsidRDefault="008F6A72" w:rsidP="008F6A72">
            <w:pPr>
              <w:rPr>
                <w:rFonts w:ascii="Calibri Light" w:hAnsi="Calibri Light"/>
                <w:noProof/>
                <w:sz w:val="20"/>
              </w:rPr>
            </w:pPr>
          </w:p>
          <w:p w14:paraId="535DA2D3" w14:textId="77777777" w:rsidR="008F6A72" w:rsidRPr="008F6A72" w:rsidRDefault="008F6A72" w:rsidP="008F6A72">
            <w:pPr>
              <w:rPr>
                <w:rFonts w:ascii="Calibri Light" w:hAnsi="Calibri Light"/>
                <w:noProof/>
                <w:sz w:val="20"/>
              </w:rPr>
            </w:pPr>
            <w:r w:rsidRPr="008F6A72">
              <w:rPr>
                <w:rFonts w:ascii="Calibri Light" w:hAnsi="Calibri Light"/>
                <w:noProof/>
                <w:sz w:val="20"/>
              </w:rPr>
              <w:t xml:space="preserve">CONFERENCE  PRESENTATIONS: </w:t>
            </w:r>
          </w:p>
          <w:p w14:paraId="4A3C6AD8" w14:textId="77777777" w:rsidR="008F6A72" w:rsidRPr="008F6A72" w:rsidRDefault="008F6A72" w:rsidP="008F6A72">
            <w:pPr>
              <w:rPr>
                <w:rFonts w:ascii="Calibri Light" w:hAnsi="Calibri Light"/>
                <w:i/>
                <w:noProof/>
                <w:sz w:val="20"/>
              </w:rPr>
            </w:pPr>
            <w:r w:rsidRPr="008F6A72">
              <w:rPr>
                <w:rFonts w:ascii="Calibri Light" w:hAnsi="Calibri Light"/>
                <w:noProof/>
                <w:sz w:val="20"/>
              </w:rPr>
              <w:t xml:space="preserve">Preconference Workshop: Erin Hommel, Lindsay Sonstein </w:t>
            </w:r>
            <w:r w:rsidRPr="008F6A72">
              <w:rPr>
                <w:rFonts w:ascii="Calibri Light" w:hAnsi="Calibri Light"/>
                <w:i/>
                <w:noProof/>
                <w:sz w:val="20"/>
              </w:rPr>
              <w:t xml:space="preserve">How to Teach Quality Improvement: A Train the Trainer Workshop    </w:t>
            </w:r>
          </w:p>
          <w:p w14:paraId="0ADBB36B" w14:textId="77777777" w:rsidR="008F6A72" w:rsidRPr="008F6A72" w:rsidRDefault="008F6A72" w:rsidP="008F6A72">
            <w:pPr>
              <w:rPr>
                <w:rFonts w:ascii="Calibri Light" w:hAnsi="Calibri Light"/>
                <w:i/>
                <w:noProof/>
                <w:sz w:val="20"/>
              </w:rPr>
            </w:pPr>
            <w:r w:rsidRPr="008F6A72">
              <w:rPr>
                <w:rFonts w:ascii="Calibri Light" w:hAnsi="Calibri Light"/>
                <w:noProof/>
                <w:sz w:val="20"/>
              </w:rPr>
              <w:t xml:space="preserve">Workshop:    Karen Szauter, Era Buck, Mark Holden, Majka Woods    </w:t>
            </w:r>
            <w:r w:rsidRPr="008F6A72">
              <w:rPr>
                <w:rFonts w:ascii="Calibri Light" w:hAnsi="Calibri Light"/>
                <w:i/>
                <w:noProof/>
                <w:sz w:val="20"/>
              </w:rPr>
              <w:t>Assessing Humanism:  Perspectives of Simulated Patients</w:t>
            </w:r>
          </w:p>
          <w:p w14:paraId="297EC645" w14:textId="77777777" w:rsidR="008F6A72" w:rsidRPr="008F6A72" w:rsidRDefault="008F6A72" w:rsidP="008F6A72">
            <w:pPr>
              <w:rPr>
                <w:rFonts w:ascii="Calibri Light" w:hAnsi="Calibri Light"/>
                <w:i/>
                <w:noProof/>
                <w:sz w:val="20"/>
              </w:rPr>
            </w:pPr>
            <w:r w:rsidRPr="008F6A72">
              <w:rPr>
                <w:rFonts w:ascii="Calibri Light" w:hAnsi="Calibri Light"/>
                <w:noProof/>
                <w:sz w:val="20"/>
              </w:rPr>
              <w:t>Innovation Award Finalist (3</w:t>
            </w:r>
            <w:r w:rsidRPr="008F6A72">
              <w:rPr>
                <w:rFonts w:ascii="Calibri Light" w:hAnsi="Calibri Light"/>
                <w:noProof/>
                <w:sz w:val="20"/>
                <w:vertAlign w:val="superscript"/>
              </w:rPr>
              <w:t>rd</w:t>
            </w:r>
            <w:r w:rsidRPr="008F6A72">
              <w:rPr>
                <w:rFonts w:ascii="Calibri Light" w:hAnsi="Calibri Light"/>
                <w:noProof/>
                <w:sz w:val="20"/>
              </w:rPr>
              <w:t xml:space="preserve"> place winner): Celia Chao    </w:t>
            </w:r>
            <w:r w:rsidRPr="008F6A72">
              <w:rPr>
                <w:rFonts w:ascii="Calibri Light" w:hAnsi="Calibri Light"/>
                <w:i/>
                <w:noProof/>
                <w:sz w:val="20"/>
              </w:rPr>
              <w:t>Integration of Leadership Training for Graduate and Medical Students Engaged in Translational Biomedical Research</w:t>
            </w:r>
          </w:p>
          <w:p w14:paraId="22EFFCCF" w14:textId="77777777" w:rsidR="008F6A72" w:rsidRPr="008F6A72" w:rsidRDefault="008F6A72" w:rsidP="008B6179">
            <w:pPr>
              <w:rPr>
                <w:rFonts w:ascii="Calibri Light" w:hAnsi="Calibri Light"/>
                <w:noProof/>
                <w:sz w:val="20"/>
              </w:rPr>
            </w:pPr>
          </w:p>
          <w:p w14:paraId="62ED5B37" w14:textId="43CAC806" w:rsidR="008F6A72" w:rsidRPr="008F6A72" w:rsidRDefault="008F6A72" w:rsidP="008B6179">
            <w:pPr>
              <w:rPr>
                <w:rFonts w:ascii="Calibri Light" w:hAnsi="Calibri Light"/>
                <w:noProof/>
                <w:sz w:val="20"/>
              </w:rPr>
            </w:pPr>
          </w:p>
        </w:tc>
        <w:tc>
          <w:tcPr>
            <w:tcW w:w="6120" w:type="dxa"/>
            <w:gridSpan w:val="2"/>
          </w:tcPr>
          <w:p w14:paraId="1C5D2D73" w14:textId="3640BD56" w:rsidR="005653F7" w:rsidRPr="005B36AD" w:rsidRDefault="004F0697" w:rsidP="005653F7">
            <w:pPr>
              <w:rPr>
                <w:rFonts w:ascii="Calibri" w:hAnsi="Calibri" w:cs="Arial"/>
                <w:b/>
                <w:color w:val="000000"/>
                <w:szCs w:val="20"/>
              </w:rPr>
            </w:pPr>
            <w:r>
              <w:rPr>
                <w:rFonts w:ascii="Calibri" w:hAnsi="Calibri" w:cs="Arial"/>
                <w:b/>
                <w:color w:val="000000"/>
                <w:szCs w:val="20"/>
              </w:rPr>
              <w:t>Monthly financial update—January</w:t>
            </w:r>
            <w:r w:rsidR="005653F7" w:rsidRPr="005B36AD">
              <w:rPr>
                <w:rFonts w:ascii="Calibri" w:hAnsi="Calibri" w:cs="Arial"/>
                <w:b/>
                <w:color w:val="000000"/>
                <w:szCs w:val="20"/>
              </w:rPr>
              <w:t>:</w:t>
            </w:r>
          </w:p>
          <w:p w14:paraId="084F8C33" w14:textId="31EB442C" w:rsidR="004F0697" w:rsidRPr="004F0697" w:rsidRDefault="004F0697" w:rsidP="00B252A4">
            <w:pPr>
              <w:numPr>
                <w:ilvl w:val="0"/>
                <w:numId w:val="44"/>
              </w:numPr>
              <w:ind w:left="360"/>
              <w:rPr>
                <w:rFonts w:ascii="Calibri Light" w:hAnsi="Calibri Light" w:cs="Calibri Light"/>
                <w:color w:val="000000"/>
                <w:sz w:val="21"/>
                <w:szCs w:val="21"/>
              </w:rPr>
            </w:pPr>
            <w:r w:rsidRPr="004F0697">
              <w:rPr>
                <w:rFonts w:ascii="Calibri Light" w:hAnsi="Calibri Light" w:cs="Calibri Light"/>
                <w:color w:val="000000"/>
                <w:sz w:val="21"/>
                <w:szCs w:val="21"/>
              </w:rPr>
              <w:t xml:space="preserve">For the month of January, our bottom line </w:t>
            </w:r>
            <w:r w:rsidR="007B1264">
              <w:rPr>
                <w:rFonts w:ascii="Calibri Light" w:hAnsi="Calibri Light" w:cs="Calibri Light"/>
                <w:color w:val="000000"/>
                <w:sz w:val="21"/>
                <w:szCs w:val="21"/>
              </w:rPr>
              <w:t xml:space="preserve">(adjusted margin) </w:t>
            </w:r>
            <w:r w:rsidRPr="004F0697">
              <w:rPr>
                <w:rFonts w:ascii="Calibri Light" w:hAnsi="Calibri Light" w:cs="Calibri Light"/>
                <w:color w:val="000000"/>
                <w:sz w:val="21"/>
                <w:szCs w:val="21"/>
              </w:rPr>
              <w:t>was a negative $6.8 million, which is $6.8 million behind where we had planned to be.</w:t>
            </w:r>
          </w:p>
          <w:p w14:paraId="6EC2399F" w14:textId="77777777" w:rsidR="004F0697" w:rsidRPr="004F0697" w:rsidRDefault="004F0697" w:rsidP="00B252A4">
            <w:pPr>
              <w:rPr>
                <w:rFonts w:ascii="Calibri Light" w:hAnsi="Calibri Light" w:cs="Calibri Light"/>
                <w:color w:val="000000"/>
                <w:sz w:val="21"/>
                <w:szCs w:val="21"/>
              </w:rPr>
            </w:pPr>
            <w:r w:rsidRPr="004F0697">
              <w:rPr>
                <w:rFonts w:ascii="Calibri Light" w:hAnsi="Calibri Light" w:cs="Calibri Light"/>
                <w:color w:val="000000"/>
                <w:sz w:val="21"/>
                <w:szCs w:val="21"/>
              </w:rPr>
              <w:t> </w:t>
            </w:r>
          </w:p>
          <w:p w14:paraId="2C297256" w14:textId="70AE306B" w:rsidR="004F0697" w:rsidRPr="004F0697" w:rsidRDefault="007B1264" w:rsidP="00B252A4">
            <w:pPr>
              <w:numPr>
                <w:ilvl w:val="0"/>
                <w:numId w:val="45"/>
              </w:numPr>
              <w:ind w:left="360"/>
              <w:rPr>
                <w:rFonts w:ascii="Calibri Light" w:hAnsi="Calibri Light" w:cs="Calibri Light"/>
                <w:color w:val="000000"/>
                <w:sz w:val="21"/>
                <w:szCs w:val="21"/>
              </w:rPr>
            </w:pPr>
            <w:r>
              <w:rPr>
                <w:rFonts w:ascii="Calibri Light" w:hAnsi="Calibri Light" w:cs="Calibri Light"/>
                <w:color w:val="000000"/>
                <w:sz w:val="21"/>
                <w:szCs w:val="21"/>
              </w:rPr>
              <w:t>For FY2018 to-</w:t>
            </w:r>
            <w:r w:rsidR="004F0697" w:rsidRPr="004F0697">
              <w:rPr>
                <w:rFonts w:ascii="Calibri Light" w:hAnsi="Calibri Light" w:cs="Calibri Light"/>
                <w:color w:val="000000"/>
                <w:sz w:val="21"/>
                <w:szCs w:val="21"/>
              </w:rPr>
              <w:t>date, through the end of January, our bottom line was a negative $18.3 million. This is off target by $27 million.</w:t>
            </w:r>
          </w:p>
          <w:p w14:paraId="4D142488" w14:textId="77777777" w:rsidR="004F0697" w:rsidRPr="004F0697" w:rsidRDefault="004F0697" w:rsidP="00B252A4">
            <w:pPr>
              <w:rPr>
                <w:rFonts w:ascii="Calibri Light" w:hAnsi="Calibri Light" w:cs="Calibri Light"/>
                <w:color w:val="000000"/>
                <w:sz w:val="21"/>
                <w:szCs w:val="21"/>
              </w:rPr>
            </w:pPr>
            <w:r w:rsidRPr="004F0697">
              <w:rPr>
                <w:rFonts w:ascii="Calibri Light" w:hAnsi="Calibri Light" w:cs="Calibri Light"/>
                <w:color w:val="000000"/>
                <w:sz w:val="21"/>
                <w:szCs w:val="21"/>
              </w:rPr>
              <w:t> </w:t>
            </w:r>
          </w:p>
          <w:p w14:paraId="18CA66B3" w14:textId="64AB405C" w:rsidR="004F0697" w:rsidRPr="004F0697" w:rsidRDefault="004F0697" w:rsidP="00B252A4">
            <w:pPr>
              <w:numPr>
                <w:ilvl w:val="0"/>
                <w:numId w:val="46"/>
              </w:numPr>
              <w:ind w:left="360"/>
              <w:rPr>
                <w:rFonts w:ascii="Calibri Light" w:hAnsi="Calibri Light" w:cs="Calibri Light"/>
                <w:color w:val="000000"/>
                <w:sz w:val="21"/>
                <w:szCs w:val="21"/>
              </w:rPr>
            </w:pPr>
            <w:r w:rsidRPr="004F0697">
              <w:rPr>
                <w:rFonts w:ascii="Calibri Light" w:hAnsi="Calibri Light" w:cs="Calibri Light"/>
                <w:color w:val="000000"/>
                <w:sz w:val="21"/>
                <w:szCs w:val="21"/>
              </w:rPr>
              <w:t xml:space="preserve">The primary reasons for this budget shortfall are Hurricane Harvey losses and lower-than-expected revenue, due in large part to the complexity of the patient cases we have actually seen this fiscal year versus what we had planned to see (referred to </w:t>
            </w:r>
            <w:r w:rsidR="00B252A4">
              <w:rPr>
                <w:rFonts w:ascii="Calibri Light" w:hAnsi="Calibri Light" w:cs="Calibri Light"/>
                <w:color w:val="000000"/>
                <w:sz w:val="21"/>
                <w:szCs w:val="21"/>
              </w:rPr>
              <w:t>as “acuity” and “case-mix index</w:t>
            </w:r>
            <w:r w:rsidRPr="004F0697">
              <w:rPr>
                <w:rFonts w:ascii="Calibri Light" w:hAnsi="Calibri Light" w:cs="Calibri Light"/>
                <w:color w:val="000000"/>
                <w:sz w:val="21"/>
                <w:szCs w:val="21"/>
              </w:rPr>
              <w:t>”)</w:t>
            </w:r>
            <w:r w:rsidR="00B252A4">
              <w:rPr>
                <w:rFonts w:ascii="Calibri Light" w:hAnsi="Calibri Light" w:cs="Calibri Light"/>
                <w:color w:val="000000"/>
                <w:sz w:val="21"/>
                <w:szCs w:val="21"/>
              </w:rPr>
              <w:t>.</w:t>
            </w:r>
          </w:p>
          <w:p w14:paraId="27D2AD15" w14:textId="77777777" w:rsidR="004F0697" w:rsidRPr="004F0697" w:rsidRDefault="004F0697" w:rsidP="00B252A4">
            <w:pPr>
              <w:rPr>
                <w:rFonts w:ascii="Calibri Light" w:hAnsi="Calibri Light" w:cs="Calibri Light"/>
                <w:color w:val="000000"/>
                <w:sz w:val="21"/>
                <w:szCs w:val="21"/>
              </w:rPr>
            </w:pPr>
            <w:r w:rsidRPr="004F0697">
              <w:rPr>
                <w:rFonts w:ascii="Calibri Light" w:hAnsi="Calibri Light" w:cs="Calibri Light"/>
                <w:color w:val="000000"/>
                <w:sz w:val="21"/>
                <w:szCs w:val="21"/>
              </w:rPr>
              <w:t> </w:t>
            </w:r>
          </w:p>
          <w:p w14:paraId="5846C01D" w14:textId="77777777" w:rsidR="004F0697" w:rsidRPr="004F0697" w:rsidRDefault="004F0697" w:rsidP="00B252A4">
            <w:pPr>
              <w:numPr>
                <w:ilvl w:val="0"/>
                <w:numId w:val="47"/>
              </w:numPr>
              <w:ind w:left="360"/>
              <w:rPr>
                <w:rFonts w:ascii="Calibri Light" w:hAnsi="Calibri Light" w:cs="Calibri Light"/>
                <w:color w:val="000000"/>
                <w:sz w:val="21"/>
                <w:szCs w:val="21"/>
              </w:rPr>
            </w:pPr>
            <w:r w:rsidRPr="004F0697">
              <w:rPr>
                <w:rFonts w:ascii="Calibri Light" w:hAnsi="Calibri Light" w:cs="Calibri Light"/>
                <w:color w:val="000000"/>
                <w:sz w:val="21"/>
                <w:szCs w:val="21"/>
              </w:rPr>
              <w:t>To return to budgeted levels, we are:</w:t>
            </w:r>
          </w:p>
          <w:p w14:paraId="2D450F4C" w14:textId="77777777" w:rsidR="004F0697" w:rsidRPr="004F0697" w:rsidRDefault="004F0697" w:rsidP="00B252A4">
            <w:pPr>
              <w:numPr>
                <w:ilvl w:val="1"/>
                <w:numId w:val="47"/>
              </w:numPr>
              <w:ind w:left="1080"/>
              <w:rPr>
                <w:rFonts w:ascii="Calibri Light" w:hAnsi="Calibri Light" w:cs="Calibri Light"/>
                <w:color w:val="000000"/>
                <w:sz w:val="21"/>
                <w:szCs w:val="21"/>
              </w:rPr>
            </w:pPr>
            <w:r w:rsidRPr="004F0697">
              <w:rPr>
                <w:rFonts w:ascii="Calibri Light" w:hAnsi="Calibri Light" w:cs="Calibri Light"/>
                <w:color w:val="000000"/>
                <w:sz w:val="21"/>
                <w:szCs w:val="21"/>
              </w:rPr>
              <w:t>Pursuing more complex (or higher acuity) cases</w:t>
            </w:r>
          </w:p>
          <w:p w14:paraId="4D68ACA0" w14:textId="77777777" w:rsidR="004F0697" w:rsidRPr="004F0697" w:rsidRDefault="004F0697" w:rsidP="00B252A4">
            <w:pPr>
              <w:numPr>
                <w:ilvl w:val="1"/>
                <w:numId w:val="47"/>
              </w:numPr>
              <w:ind w:left="1080"/>
              <w:rPr>
                <w:rFonts w:ascii="Calibri Light" w:hAnsi="Calibri Light" w:cs="Calibri Light"/>
                <w:color w:val="000000"/>
                <w:sz w:val="21"/>
                <w:szCs w:val="21"/>
              </w:rPr>
            </w:pPr>
            <w:r w:rsidRPr="004F0697">
              <w:rPr>
                <w:rFonts w:ascii="Calibri Light" w:hAnsi="Calibri Light" w:cs="Calibri Light"/>
                <w:color w:val="000000"/>
                <w:sz w:val="21"/>
                <w:szCs w:val="21"/>
              </w:rPr>
              <w:t>Reducing non-personnel expenses</w:t>
            </w:r>
          </w:p>
          <w:p w14:paraId="43B3640B" w14:textId="77777777" w:rsidR="004F0697" w:rsidRPr="004F0697" w:rsidRDefault="004F0697" w:rsidP="00B252A4">
            <w:pPr>
              <w:numPr>
                <w:ilvl w:val="1"/>
                <w:numId w:val="47"/>
              </w:numPr>
              <w:ind w:left="1080"/>
              <w:rPr>
                <w:rFonts w:ascii="Calibri Light" w:hAnsi="Calibri Light" w:cs="Calibri Light"/>
                <w:color w:val="000000"/>
                <w:sz w:val="21"/>
                <w:szCs w:val="21"/>
              </w:rPr>
            </w:pPr>
            <w:r w:rsidRPr="004F0697">
              <w:rPr>
                <w:rFonts w:ascii="Calibri Light" w:hAnsi="Calibri Light" w:cs="Calibri Light"/>
                <w:color w:val="000000"/>
                <w:sz w:val="21"/>
                <w:szCs w:val="21"/>
              </w:rPr>
              <w:t>Reviewing our clinical documentation and coding efforts</w:t>
            </w:r>
          </w:p>
          <w:p w14:paraId="5411E5BE" w14:textId="77777777" w:rsidR="004F0697" w:rsidRPr="004F0697" w:rsidRDefault="004F0697" w:rsidP="00B252A4">
            <w:pPr>
              <w:numPr>
                <w:ilvl w:val="1"/>
                <w:numId w:val="47"/>
              </w:numPr>
              <w:ind w:left="1080"/>
              <w:rPr>
                <w:rFonts w:ascii="Calibri Light" w:hAnsi="Calibri Light" w:cs="Calibri Light"/>
                <w:color w:val="000000"/>
                <w:sz w:val="21"/>
                <w:szCs w:val="21"/>
              </w:rPr>
            </w:pPr>
            <w:r w:rsidRPr="004F0697">
              <w:rPr>
                <w:rFonts w:ascii="Calibri Light" w:hAnsi="Calibri Light" w:cs="Calibri Light"/>
                <w:color w:val="000000"/>
                <w:sz w:val="21"/>
                <w:szCs w:val="21"/>
              </w:rPr>
              <w:t>Reviewing physician and clinic volumes to increase access to care</w:t>
            </w:r>
          </w:p>
          <w:p w14:paraId="4DA78B81" w14:textId="77777777" w:rsidR="004F0697" w:rsidRPr="004F0697" w:rsidRDefault="004F0697" w:rsidP="00B252A4">
            <w:pPr>
              <w:numPr>
                <w:ilvl w:val="1"/>
                <w:numId w:val="47"/>
              </w:numPr>
              <w:ind w:left="1080"/>
              <w:rPr>
                <w:rFonts w:ascii="Calibri Light" w:hAnsi="Calibri Light" w:cs="Calibri Light"/>
                <w:color w:val="000000"/>
                <w:sz w:val="21"/>
                <w:szCs w:val="21"/>
              </w:rPr>
            </w:pPr>
            <w:r w:rsidRPr="004F0697">
              <w:rPr>
                <w:rFonts w:ascii="Calibri Light" w:hAnsi="Calibri Light" w:cs="Calibri Light"/>
                <w:color w:val="000000"/>
                <w:sz w:val="21"/>
                <w:szCs w:val="21"/>
              </w:rPr>
              <w:t>Reviewing inpatient cases for cost and utilization improvements</w:t>
            </w:r>
          </w:p>
          <w:p w14:paraId="2F9FB9C4" w14:textId="77777777" w:rsidR="004F0697" w:rsidRPr="004F0697" w:rsidRDefault="004F0697" w:rsidP="00B252A4">
            <w:pPr>
              <w:rPr>
                <w:rFonts w:ascii="Calibri Light" w:hAnsi="Calibri Light" w:cs="Calibri Light"/>
                <w:color w:val="000000"/>
                <w:sz w:val="21"/>
                <w:szCs w:val="21"/>
              </w:rPr>
            </w:pPr>
            <w:r w:rsidRPr="004F0697">
              <w:rPr>
                <w:rFonts w:ascii="Calibri Light" w:hAnsi="Calibri Light" w:cs="Calibri Light"/>
                <w:color w:val="000000"/>
                <w:sz w:val="21"/>
                <w:szCs w:val="21"/>
              </w:rPr>
              <w:t> </w:t>
            </w:r>
          </w:p>
          <w:p w14:paraId="3DA568EC" w14:textId="18D1031C" w:rsidR="005653F7" w:rsidRPr="006C7056" w:rsidRDefault="007B1264" w:rsidP="00B252A4">
            <w:pPr>
              <w:numPr>
                <w:ilvl w:val="0"/>
                <w:numId w:val="48"/>
              </w:numPr>
              <w:ind w:left="360"/>
              <w:rPr>
                <w:rFonts w:ascii="Calibri Light" w:hAnsi="Calibri Light" w:cs="Calibri Light"/>
                <w:color w:val="000000"/>
                <w:sz w:val="21"/>
                <w:szCs w:val="21"/>
              </w:rPr>
            </w:pPr>
            <w:r>
              <w:rPr>
                <w:rFonts w:ascii="Calibri Light" w:hAnsi="Calibri Light" w:cs="Calibri Light"/>
                <w:color w:val="000000"/>
                <w:sz w:val="21"/>
                <w:szCs w:val="21"/>
              </w:rPr>
              <w:t xml:space="preserve">At the Jan. 24 Town Hall, UTMB President David </w:t>
            </w:r>
            <w:proofErr w:type="spellStart"/>
            <w:r>
              <w:rPr>
                <w:rFonts w:ascii="Calibri Light" w:hAnsi="Calibri Light" w:cs="Calibri Light"/>
                <w:color w:val="000000"/>
                <w:sz w:val="21"/>
                <w:szCs w:val="21"/>
              </w:rPr>
              <w:t>Callender</w:t>
            </w:r>
            <w:proofErr w:type="spellEnd"/>
            <w:r>
              <w:rPr>
                <w:rFonts w:ascii="Calibri Light" w:hAnsi="Calibri Light" w:cs="Calibri Light"/>
                <w:color w:val="000000"/>
                <w:sz w:val="21"/>
                <w:szCs w:val="21"/>
              </w:rPr>
              <w:t xml:space="preserve"> gave a comprehensive update on the university’s finances, including where we stand relative to budget this fiscal year-to-date. You can view this presentation</w:t>
            </w:r>
            <w:r w:rsidR="004F0697" w:rsidRPr="004F0697">
              <w:rPr>
                <w:rFonts w:ascii="Calibri Light" w:hAnsi="Calibri Light" w:cs="Calibri Light"/>
                <w:color w:val="000000"/>
                <w:sz w:val="21"/>
                <w:szCs w:val="21"/>
              </w:rPr>
              <w:t xml:space="preserve"> at</w:t>
            </w:r>
            <w:r w:rsidR="004F0697" w:rsidRPr="004F0697">
              <w:rPr>
                <w:rStyle w:val="apple-converted-space"/>
                <w:rFonts w:ascii="Calibri Light" w:hAnsi="Calibri Light" w:cs="Calibri Light"/>
                <w:color w:val="000000"/>
                <w:sz w:val="21"/>
                <w:szCs w:val="21"/>
              </w:rPr>
              <w:t> </w:t>
            </w:r>
            <w:hyperlink r:id="rId13" w:history="1">
              <w:r w:rsidR="004F0697" w:rsidRPr="004F0697">
                <w:rPr>
                  <w:rStyle w:val="Hyperlink"/>
                  <w:rFonts w:ascii="Calibri Light" w:hAnsi="Calibri Light" w:cs="Calibri Light"/>
                  <w:color w:val="FF0000"/>
                  <w:sz w:val="21"/>
                  <w:szCs w:val="21"/>
                </w:rPr>
                <w:t>https://www.utmb.edu/townhall/</w:t>
              </w:r>
            </w:hyperlink>
            <w:r w:rsidR="004F0697" w:rsidRPr="004F0697">
              <w:rPr>
                <w:rFonts w:ascii="Calibri Light" w:hAnsi="Calibri Light" w:cs="Calibri Light"/>
                <w:color w:val="FF0000"/>
                <w:sz w:val="21"/>
                <w:szCs w:val="21"/>
              </w:rPr>
              <w:t xml:space="preserve">. </w:t>
            </w:r>
            <w:r w:rsidR="004F0697" w:rsidRPr="004F0697">
              <w:rPr>
                <w:rFonts w:ascii="Calibri Light" w:hAnsi="Calibri Light" w:cs="Calibri Light"/>
                <w:color w:val="000000"/>
                <w:sz w:val="21"/>
                <w:szCs w:val="21"/>
              </w:rPr>
              <w:t>The topic will also be discussed at Mondays in March presentations. For the schedule and information on Mondays in March</w:t>
            </w:r>
            <w:r w:rsidR="00B252A4">
              <w:rPr>
                <w:rFonts w:ascii="Calibri Light" w:hAnsi="Calibri Light" w:cs="Calibri Light"/>
                <w:color w:val="000000"/>
                <w:sz w:val="21"/>
                <w:szCs w:val="21"/>
              </w:rPr>
              <w:t>,</w:t>
            </w:r>
            <w:r w:rsidR="004F0697" w:rsidRPr="004F0697">
              <w:rPr>
                <w:rFonts w:ascii="Calibri Light" w:hAnsi="Calibri Light" w:cs="Calibri Light"/>
                <w:color w:val="000000"/>
                <w:sz w:val="21"/>
                <w:szCs w:val="21"/>
              </w:rPr>
              <w:t xml:space="preserve"> visit</w:t>
            </w:r>
            <w:r w:rsidR="004F0697" w:rsidRPr="004F0697">
              <w:rPr>
                <w:rStyle w:val="apple-converted-space"/>
                <w:rFonts w:ascii="Calibri Light" w:hAnsi="Calibri Light" w:cs="Calibri Light"/>
                <w:color w:val="000000"/>
                <w:sz w:val="21"/>
                <w:szCs w:val="21"/>
              </w:rPr>
              <w:t> </w:t>
            </w:r>
            <w:hyperlink r:id="rId14" w:history="1">
              <w:r w:rsidR="004F0697" w:rsidRPr="004F0697">
                <w:rPr>
                  <w:rStyle w:val="Hyperlink"/>
                  <w:rFonts w:ascii="Calibri Light" w:hAnsi="Calibri Light" w:cs="Calibri Light"/>
                  <w:color w:val="FF0000"/>
                  <w:sz w:val="21"/>
                  <w:szCs w:val="21"/>
                </w:rPr>
                <w:t>https://www.utmb.edu/mondays-in-march</w:t>
              </w:r>
            </w:hyperlink>
            <w:r w:rsidR="004F0697" w:rsidRPr="004F0697">
              <w:rPr>
                <w:rFonts w:ascii="Calibri Light" w:hAnsi="Calibri Light" w:cs="Calibri Light"/>
                <w:color w:val="FF0000"/>
                <w:sz w:val="21"/>
                <w:szCs w:val="21"/>
              </w:rPr>
              <w:t>.</w:t>
            </w:r>
          </w:p>
          <w:p w14:paraId="0DB6FEE7" w14:textId="77777777" w:rsidR="005653F7" w:rsidRPr="005B36AD" w:rsidRDefault="005653F7" w:rsidP="005653F7">
            <w:pPr>
              <w:rPr>
                <w:rFonts w:ascii="Calibri Light" w:hAnsi="Calibri Light" w:cs="Arial"/>
                <w:color w:val="000000"/>
                <w:sz w:val="21"/>
                <w:szCs w:val="21"/>
              </w:rPr>
            </w:pPr>
          </w:p>
          <w:p w14:paraId="405D9D3D" w14:textId="6D2E5FA7" w:rsidR="005653F7" w:rsidRPr="005B36AD" w:rsidRDefault="004F0697" w:rsidP="005653F7">
            <w:pPr>
              <w:rPr>
                <w:rFonts w:ascii="Calibri Light" w:eastAsia="MS Mincho" w:hAnsi="Calibri Light" w:cs="Arial"/>
                <w:bCs/>
                <w:color w:val="000000"/>
                <w:sz w:val="20"/>
                <w:szCs w:val="20"/>
              </w:rPr>
            </w:pPr>
            <w:r>
              <w:rPr>
                <w:rFonts w:ascii="Calibri" w:hAnsi="Calibri"/>
                <w:b/>
              </w:rPr>
              <w:t>Best Care update</w:t>
            </w:r>
            <w:r w:rsidR="005653F7" w:rsidRPr="005B36AD">
              <w:rPr>
                <w:rFonts w:ascii="Calibri" w:eastAsia="MS Mincho" w:hAnsi="Calibri"/>
                <w:b/>
              </w:rPr>
              <w:t>:</w:t>
            </w:r>
            <w:r w:rsidR="005653F7" w:rsidRPr="005B36AD">
              <w:rPr>
                <w:rFonts w:ascii="Calibri Light" w:eastAsia="MS Mincho" w:hAnsi="Calibri Light" w:cs="Arial"/>
                <w:bCs/>
                <w:color w:val="000000"/>
                <w:sz w:val="20"/>
                <w:szCs w:val="20"/>
              </w:rPr>
              <w:t xml:space="preserve"> </w:t>
            </w:r>
          </w:p>
          <w:p w14:paraId="1E93C497" w14:textId="30C7C84F" w:rsidR="004F0697" w:rsidRPr="004F0697" w:rsidRDefault="004F0697" w:rsidP="004F0697">
            <w:pPr>
              <w:rPr>
                <w:rFonts w:ascii="Calibri Light" w:hAnsi="Calibri Light" w:cs="Calibri Light"/>
                <w:sz w:val="21"/>
                <w:szCs w:val="21"/>
              </w:rPr>
            </w:pPr>
            <w:r w:rsidRPr="004F0697">
              <w:rPr>
                <w:rFonts w:ascii="Calibri Light" w:hAnsi="Calibri Light" w:cs="Calibri Light"/>
                <w:color w:val="000000"/>
                <w:sz w:val="21"/>
                <w:szCs w:val="21"/>
              </w:rPr>
              <w:t xml:space="preserve">On Feb. 9, UTMB received its first-quarter performance report for the 2018 </w:t>
            </w:r>
            <w:proofErr w:type="spellStart"/>
            <w:r w:rsidRPr="004F0697">
              <w:rPr>
                <w:rFonts w:ascii="Calibri Light" w:hAnsi="Calibri Light" w:cs="Calibri Light"/>
                <w:color w:val="000000"/>
                <w:sz w:val="21"/>
                <w:szCs w:val="21"/>
              </w:rPr>
              <w:t>Vizient</w:t>
            </w:r>
            <w:proofErr w:type="spellEnd"/>
            <w:r w:rsidRPr="004F0697">
              <w:rPr>
                <w:rFonts w:ascii="Calibri Light" w:hAnsi="Calibri Light" w:cs="Calibri Light"/>
                <w:color w:val="000000"/>
                <w:sz w:val="21"/>
                <w:szCs w:val="21"/>
              </w:rPr>
              <w:t xml:space="preserve"> Quality and Accountability Study. Our current overall ranking is </w:t>
            </w:r>
            <w:r w:rsidRPr="004F0697">
              <w:rPr>
                <w:rFonts w:ascii="Calibri" w:hAnsi="Calibri" w:cs="Calibri Light"/>
                <w:b/>
                <w:color w:val="000000"/>
                <w:sz w:val="21"/>
                <w:szCs w:val="21"/>
              </w:rPr>
              <w:t>No. 2</w:t>
            </w:r>
            <w:r w:rsidRPr="004F0697">
              <w:rPr>
                <w:rFonts w:ascii="Calibri Light" w:hAnsi="Calibri Light" w:cs="Calibri Light"/>
                <w:color w:val="000000"/>
                <w:sz w:val="21"/>
                <w:szCs w:val="21"/>
              </w:rPr>
              <w:t xml:space="preserve"> among the study’s 96 participating academic medical centers. As shown in the table below, we have made significant improvements across most of the domains covered in the study. We continue to maintain our gains in mortality and safety. The results show that UTMB has opportunities for improvement in patient centeredness (measured by our patient satisfaction survey scores). For information, please visit </w:t>
            </w:r>
            <w:hyperlink r:id="rId15" w:history="1">
              <w:r w:rsidRPr="004F0697">
                <w:rPr>
                  <w:rStyle w:val="Hyperlink"/>
                  <w:rFonts w:ascii="Calibri Light" w:hAnsi="Calibri Light" w:cs="Calibri Light"/>
                  <w:color w:val="813A5F"/>
                  <w:sz w:val="21"/>
                  <w:szCs w:val="21"/>
                </w:rPr>
                <w:t>http://intranet.utmb.edu/best-care</w:t>
              </w:r>
            </w:hyperlink>
            <w:r w:rsidRPr="004F0697">
              <w:rPr>
                <w:rFonts w:ascii="Calibri Light" w:hAnsi="Calibri Light" w:cs="Calibri Light"/>
                <w:color w:val="000000"/>
                <w:sz w:val="21"/>
                <w:szCs w:val="21"/>
              </w:rPr>
              <w:t>.</w:t>
            </w:r>
          </w:p>
          <w:p w14:paraId="33D5B003" w14:textId="2CEACDFC" w:rsidR="00252891" w:rsidRPr="004F0697" w:rsidRDefault="004F0697" w:rsidP="00252891">
            <w:pPr>
              <w:rPr>
                <w:rFonts w:ascii="Calibri Light" w:hAnsi="Calibri Light" w:cs="Calibri Light"/>
                <w:color w:val="000000"/>
                <w:sz w:val="21"/>
                <w:szCs w:val="21"/>
              </w:rPr>
            </w:pPr>
            <w:r>
              <w:rPr>
                <w:rFonts w:ascii="Calibri Light" w:hAnsi="Calibri Light" w:cs="Calibri Light"/>
                <w:noProof/>
                <w:color w:val="000000"/>
                <w:sz w:val="21"/>
                <w:szCs w:val="21"/>
              </w:rPr>
              <w:drawing>
                <wp:inline distT="0" distB="0" distL="0" distR="0" wp14:anchorId="46ED14AA" wp14:editId="25A12D4D">
                  <wp:extent cx="3564294" cy="1546097"/>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2-15 at 11.22.21 AM.png"/>
                          <pic:cNvPicPr/>
                        </pic:nvPicPr>
                        <pic:blipFill>
                          <a:blip r:embed="rId16"/>
                          <a:stretch>
                            <a:fillRect/>
                          </a:stretch>
                        </pic:blipFill>
                        <pic:spPr>
                          <a:xfrm>
                            <a:off x="0" y="0"/>
                            <a:ext cx="3576288" cy="1551300"/>
                          </a:xfrm>
                          <a:prstGeom prst="rect">
                            <a:avLst/>
                          </a:prstGeom>
                        </pic:spPr>
                      </pic:pic>
                    </a:graphicData>
                  </a:graphic>
                </wp:inline>
              </w:drawing>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F0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4"/>
        </w:trPr>
        <w:tc>
          <w:tcPr>
            <w:tcW w:w="5153" w:type="dxa"/>
            <w:gridSpan w:val="3"/>
            <w:vMerge w:val="restart"/>
            <w:tcBorders>
              <w:top w:val="single" w:sz="8" w:space="0" w:color="auto"/>
              <w:left w:val="single" w:sz="8" w:space="0" w:color="auto"/>
              <w:right w:val="single" w:sz="4" w:space="0" w:color="auto"/>
            </w:tcBorders>
          </w:tcPr>
          <w:p w14:paraId="6A1F8C9E" w14:textId="77777777" w:rsidR="00252891" w:rsidRPr="00252891" w:rsidRDefault="00252891" w:rsidP="00252891">
            <w:pPr>
              <w:rPr>
                <w:rFonts w:ascii="Calibri Light" w:hAnsi="Calibri Light"/>
                <w:sz w:val="21"/>
                <w:szCs w:val="21"/>
              </w:rPr>
            </w:pPr>
          </w:p>
          <w:p w14:paraId="31BC645D" w14:textId="047B7FDE" w:rsidR="004F0697" w:rsidRPr="004F0697" w:rsidRDefault="004F0697" w:rsidP="00252891">
            <w:pPr>
              <w:rPr>
                <w:rFonts w:asciiTheme="majorHAnsi" w:hAnsiTheme="majorHAnsi" w:cs="Arial"/>
                <w:b/>
                <w:color w:val="FF0000"/>
                <w:sz w:val="20"/>
                <w:szCs w:val="20"/>
              </w:rPr>
            </w:pPr>
            <w:r w:rsidRPr="004F0697">
              <w:rPr>
                <w:rFonts w:asciiTheme="majorHAnsi" w:hAnsiTheme="majorHAnsi" w:cs="Arial"/>
                <w:b/>
                <w:color w:val="FF0000"/>
                <w:sz w:val="20"/>
                <w:szCs w:val="20"/>
              </w:rPr>
              <w:t>SAVE THE DATE</w:t>
            </w:r>
          </w:p>
          <w:p w14:paraId="57627837" w14:textId="02DDC325" w:rsidR="00252891" w:rsidRPr="0031181C" w:rsidRDefault="004F0697" w:rsidP="00252891">
            <w:pPr>
              <w:rPr>
                <w:rFonts w:asciiTheme="majorHAnsi" w:hAnsiTheme="majorHAnsi"/>
                <w:b/>
                <w:color w:val="FF0000"/>
                <w:sz w:val="20"/>
                <w:szCs w:val="20"/>
              </w:rPr>
            </w:pPr>
            <w:r>
              <w:rPr>
                <w:rFonts w:asciiTheme="majorHAnsi" w:hAnsiTheme="majorHAnsi"/>
                <w:b/>
              </w:rPr>
              <w:t>Health Care Innovation lecture series begins  April 23</w:t>
            </w:r>
            <w:r w:rsidR="00252891">
              <w:rPr>
                <w:rFonts w:asciiTheme="majorHAnsi" w:hAnsiTheme="majorHAnsi"/>
                <w:b/>
              </w:rPr>
              <w:t>:</w:t>
            </w:r>
            <w:r w:rsidR="00252891">
              <w:rPr>
                <w:rFonts w:ascii="Calibri Light" w:hAnsi="Calibri Light" w:cs="Arial"/>
                <w:bCs/>
                <w:color w:val="000000"/>
                <w:sz w:val="20"/>
                <w:szCs w:val="20"/>
              </w:rPr>
              <w:t xml:space="preserve"> </w:t>
            </w:r>
          </w:p>
          <w:p w14:paraId="519891C3" w14:textId="77777777" w:rsidR="004F0697" w:rsidRPr="004F0697" w:rsidRDefault="004F0697" w:rsidP="004F0697">
            <w:pPr>
              <w:rPr>
                <w:rFonts w:ascii="Calibri Light" w:hAnsi="Calibri Light" w:cs="Calibri Light"/>
                <w:sz w:val="21"/>
                <w:szCs w:val="21"/>
              </w:rPr>
            </w:pPr>
            <w:r w:rsidRPr="004F0697">
              <w:rPr>
                <w:rFonts w:ascii="Calibri Light" w:hAnsi="Calibri Light" w:cs="Calibri Light"/>
                <w:color w:val="000000"/>
                <w:sz w:val="21"/>
                <w:szCs w:val="21"/>
              </w:rPr>
              <w:t xml:space="preserve">If you could imagine the future of health care – a future without boundaries – what would it look like? If you could change any rule to create a better care experience for patients or staff, what would it be? How would you cure a disease or improve patient access to the system? Join us on April 23 to kick off this new lecture series sponsored by the UTMB Health System and Academic Enterprise as Futurist Garry Golden explores the “Health Care Delivery System of the Future.” Hosted by the Chief Medical and Clinical Innovation Officer, Dr. </w:t>
            </w:r>
            <w:proofErr w:type="spellStart"/>
            <w:r w:rsidRPr="004F0697">
              <w:rPr>
                <w:rFonts w:ascii="Calibri Light" w:hAnsi="Calibri Light" w:cs="Calibri Light"/>
                <w:color w:val="000000"/>
                <w:sz w:val="21"/>
                <w:szCs w:val="21"/>
              </w:rPr>
              <w:t>Gulshan</w:t>
            </w:r>
            <w:proofErr w:type="spellEnd"/>
            <w:r w:rsidRPr="004F0697">
              <w:rPr>
                <w:rFonts w:ascii="Calibri Light" w:hAnsi="Calibri Light" w:cs="Calibri Light"/>
                <w:color w:val="000000"/>
                <w:sz w:val="21"/>
                <w:szCs w:val="21"/>
              </w:rPr>
              <w:t xml:space="preserve"> Sharma, the event will be held from 11:30 a.m. to 1 p.m. in Levin Hall Main Auditorium on the Galveston Campus and is open to all.</w:t>
            </w:r>
          </w:p>
          <w:p w14:paraId="69FC79E3" w14:textId="77777777" w:rsidR="00252891" w:rsidRDefault="00252891" w:rsidP="00252891">
            <w:pPr>
              <w:rPr>
                <w:rFonts w:ascii="Calibri Light" w:hAnsi="Calibri Light" w:cs="Calibri Light"/>
                <w:color w:val="000000"/>
                <w:sz w:val="21"/>
                <w:szCs w:val="21"/>
              </w:rPr>
            </w:pPr>
          </w:p>
          <w:p w14:paraId="15DCFBEB" w14:textId="1D89997E" w:rsidR="00252891" w:rsidRPr="005B36AD" w:rsidRDefault="004F0697" w:rsidP="00252891">
            <w:pPr>
              <w:rPr>
                <w:rFonts w:ascii="Calibri" w:hAnsi="Calibri" w:cs="Arial"/>
                <w:b/>
                <w:color w:val="000000"/>
                <w:szCs w:val="20"/>
              </w:rPr>
            </w:pPr>
            <w:r>
              <w:rPr>
                <w:rFonts w:ascii="Calibri" w:hAnsi="Calibri" w:cs="Arial"/>
                <w:b/>
                <w:color w:val="000000"/>
                <w:szCs w:val="20"/>
              </w:rPr>
              <w:t>2018 Leone Awards call for nominations</w:t>
            </w:r>
            <w:r w:rsidR="00252891" w:rsidRPr="005B36AD">
              <w:rPr>
                <w:rFonts w:ascii="Calibri" w:hAnsi="Calibri" w:cs="Arial"/>
                <w:b/>
                <w:color w:val="000000"/>
                <w:szCs w:val="20"/>
              </w:rPr>
              <w:t>:</w:t>
            </w:r>
          </w:p>
          <w:p w14:paraId="5BD2311E" w14:textId="77777777" w:rsidR="004F0697" w:rsidRPr="004F0697" w:rsidRDefault="004F0697" w:rsidP="004F0697">
            <w:pPr>
              <w:rPr>
                <w:rFonts w:ascii="Calibri Light" w:hAnsi="Calibri Light" w:cs="Calibri Light"/>
                <w:sz w:val="21"/>
                <w:szCs w:val="21"/>
              </w:rPr>
            </w:pPr>
            <w:r w:rsidRPr="004F0697">
              <w:rPr>
                <w:rFonts w:ascii="Calibri Light" w:hAnsi="Calibri Light" w:cs="Calibri Light"/>
                <w:color w:val="000000"/>
                <w:sz w:val="21"/>
                <w:szCs w:val="21"/>
              </w:rPr>
              <w:t>Nominations are now being accepted for the 2018 Nicholas and Katherine Leone Award for Administrative Excellence. This award recognizes managers/supervisors who display the highest degree of professionalism and comes with a $7,500 monetary prize – $2,500 for the winning manager/supervisor and $5,000 for the development and training of his or her department/unit. The deadline for nominations is Feb. 28. See </w:t>
            </w:r>
            <w:hyperlink r:id="rId21" w:history="1">
              <w:r w:rsidRPr="004F0697">
                <w:rPr>
                  <w:rStyle w:val="Hyperlink"/>
                  <w:rFonts w:ascii="Calibri Light" w:hAnsi="Calibri Light" w:cs="Calibri Light"/>
                  <w:color w:val="E20D2C"/>
                  <w:sz w:val="21"/>
                  <w:szCs w:val="21"/>
                </w:rPr>
                <w:t>http://hr.utmb.edu/tod/leone/</w:t>
              </w:r>
            </w:hyperlink>
            <w:r w:rsidRPr="004F0697">
              <w:rPr>
                <w:rFonts w:ascii="Calibri Light" w:hAnsi="Calibri Light" w:cs="Calibri Light"/>
                <w:color w:val="000000"/>
                <w:sz w:val="21"/>
                <w:szCs w:val="21"/>
              </w:rPr>
              <w:t> to learn more about the award or to submit a nomination.</w:t>
            </w:r>
          </w:p>
          <w:p w14:paraId="65DCFE95" w14:textId="77777777" w:rsidR="00252891" w:rsidRDefault="00252891" w:rsidP="006D1AFD">
            <w:pPr>
              <w:rPr>
                <w:rFonts w:asciiTheme="majorHAnsi" w:hAnsiTheme="majorHAnsi"/>
                <w:b/>
                <w:color w:val="FF0000"/>
                <w:sz w:val="20"/>
                <w:szCs w:val="20"/>
              </w:rPr>
            </w:pPr>
          </w:p>
          <w:p w14:paraId="276FC3E0" w14:textId="6AAE4091" w:rsidR="00252891" w:rsidRPr="006D1AFD" w:rsidRDefault="004F0697" w:rsidP="00252891">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59104" behindDoc="0" locked="0" layoutInCell="1" allowOverlap="1" wp14:anchorId="31AE7A59" wp14:editId="4EA7E8A9">
                  <wp:simplePos x="0" y="0"/>
                  <wp:positionH relativeFrom="column">
                    <wp:posOffset>4121</wp:posOffset>
                  </wp:positionH>
                  <wp:positionV relativeFrom="paragraph">
                    <wp:posOffset>157545</wp:posOffset>
                  </wp:positionV>
                  <wp:extent cx="144089" cy="16795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color w:val="FF0000"/>
                <w:sz w:val="20"/>
                <w:szCs w:val="20"/>
              </w:rPr>
              <w:t>REMINDER</w:t>
            </w:r>
          </w:p>
          <w:p w14:paraId="05BA22F9" w14:textId="39EFF5EF" w:rsidR="00252891" w:rsidRDefault="004F0697" w:rsidP="00252891">
            <w:pPr>
              <w:rPr>
                <w:rFonts w:ascii="Calibri Light" w:hAnsi="Calibri Light" w:cs="Arial"/>
                <w:bCs/>
                <w:color w:val="000000"/>
                <w:sz w:val="20"/>
                <w:szCs w:val="20"/>
              </w:rPr>
            </w:pPr>
            <w:r>
              <w:rPr>
                <w:rFonts w:asciiTheme="majorHAnsi" w:hAnsiTheme="majorHAnsi"/>
                <w:b/>
              </w:rPr>
              <w:t xml:space="preserve">      Osler Academy call for nominations</w:t>
            </w:r>
            <w:r w:rsidR="00252891">
              <w:rPr>
                <w:rFonts w:asciiTheme="majorHAnsi" w:hAnsiTheme="majorHAnsi"/>
                <w:b/>
              </w:rPr>
              <w:t>:</w:t>
            </w:r>
          </w:p>
          <w:p w14:paraId="3A1B7D19" w14:textId="77777777" w:rsidR="004F0697" w:rsidRPr="004F0697" w:rsidRDefault="004F0697" w:rsidP="004F0697">
            <w:pPr>
              <w:rPr>
                <w:rFonts w:ascii="Calibri Light" w:hAnsi="Calibri Light" w:cs="Calibri Light"/>
                <w:sz w:val="21"/>
                <w:szCs w:val="21"/>
              </w:rPr>
            </w:pPr>
            <w:r w:rsidRPr="004F0697">
              <w:rPr>
                <w:rFonts w:ascii="Calibri Light" w:hAnsi="Calibri Light" w:cs="Calibri Light"/>
                <w:color w:val="000000"/>
                <w:sz w:val="21"/>
                <w:szCs w:val="21"/>
              </w:rPr>
              <w:t xml:space="preserve">This year, two new William Osler Scholars in the John P. McGovern Academy of </w:t>
            </w:r>
            <w:proofErr w:type="spellStart"/>
            <w:r w:rsidRPr="004F0697">
              <w:rPr>
                <w:rFonts w:ascii="Calibri Light" w:hAnsi="Calibri Light" w:cs="Calibri Light"/>
                <w:color w:val="000000"/>
                <w:sz w:val="21"/>
                <w:szCs w:val="21"/>
              </w:rPr>
              <w:t>Oslerian</w:t>
            </w:r>
            <w:proofErr w:type="spellEnd"/>
            <w:r w:rsidRPr="004F0697">
              <w:rPr>
                <w:rFonts w:ascii="Calibri Light" w:hAnsi="Calibri Light" w:cs="Calibri Light"/>
                <w:color w:val="000000"/>
                <w:sz w:val="21"/>
                <w:szCs w:val="21"/>
              </w:rPr>
              <w:t xml:space="preserve"> Medicine will be selected for an endowment to support each scholar’s activities related to patient care and teaching. The endowments are funded by the John P. McGovern Foundation of Houston, which is named for the prominent Houston physician and philanthropist. The successful candidates exemplify the principles of highly competent, humane, compassionate, patient-centered care and teaching embodied by Sir William Osler. The deadline for nominations is noon, March 9. For more information, visit </w:t>
            </w:r>
            <w:hyperlink r:id="rId22" w:history="1">
              <w:r w:rsidRPr="004F0697">
                <w:rPr>
                  <w:rStyle w:val="Hyperlink"/>
                  <w:rFonts w:ascii="Calibri Light" w:hAnsi="Calibri Light" w:cs="Calibri Light"/>
                  <w:color w:val="FB0007"/>
                  <w:sz w:val="21"/>
                  <w:szCs w:val="21"/>
                </w:rPr>
                <w:t>www.utmb.edu/osler/Scholars/FacultyScholars</w:t>
              </w:r>
            </w:hyperlink>
            <w:r w:rsidRPr="004F0697">
              <w:rPr>
                <w:rFonts w:ascii="Calibri Light" w:hAnsi="Calibri Light" w:cs="Calibri Light"/>
                <w:color w:val="000000"/>
                <w:sz w:val="21"/>
                <w:szCs w:val="21"/>
              </w:rPr>
              <w:t>.</w:t>
            </w:r>
          </w:p>
          <w:p w14:paraId="7AC17A68" w14:textId="77777777" w:rsidR="00252891" w:rsidRDefault="00252891" w:rsidP="00252891">
            <w:pPr>
              <w:rPr>
                <w:rFonts w:ascii="Calibri Light" w:hAnsi="Calibri Light" w:cs="Calibri Light"/>
                <w:color w:val="000000"/>
                <w:sz w:val="21"/>
                <w:szCs w:val="21"/>
              </w:rPr>
            </w:pPr>
          </w:p>
          <w:p w14:paraId="6B81D39A" w14:textId="77777777" w:rsidR="00252891" w:rsidRDefault="00252891" w:rsidP="00252891">
            <w:pPr>
              <w:rPr>
                <w:rFonts w:ascii="Calibri Light" w:hAnsi="Calibri Light" w:cs="Calibri Light"/>
                <w:color w:val="000000"/>
                <w:sz w:val="21"/>
                <w:szCs w:val="21"/>
              </w:rPr>
            </w:pPr>
          </w:p>
          <w:p w14:paraId="6E9FA378" w14:textId="77777777" w:rsidR="00252891" w:rsidRDefault="00252891" w:rsidP="00252891">
            <w:pPr>
              <w:rPr>
                <w:rFonts w:ascii="Calibri Light" w:hAnsi="Calibri Light" w:cs="Calibri Light"/>
                <w:color w:val="000000"/>
                <w:sz w:val="21"/>
                <w:szCs w:val="21"/>
              </w:rPr>
            </w:pPr>
          </w:p>
          <w:p w14:paraId="7D4F1B6A" w14:textId="77777777" w:rsidR="00252891" w:rsidRDefault="00252891" w:rsidP="00252891">
            <w:pPr>
              <w:rPr>
                <w:rFonts w:ascii="Calibri Light" w:hAnsi="Calibri Light" w:cs="Calibri Light"/>
                <w:color w:val="000000"/>
                <w:sz w:val="21"/>
                <w:szCs w:val="21"/>
              </w:rPr>
            </w:pPr>
          </w:p>
          <w:p w14:paraId="11AEAE8D" w14:textId="77777777" w:rsidR="00252891" w:rsidRDefault="00252891" w:rsidP="00252891">
            <w:pPr>
              <w:rPr>
                <w:rFonts w:ascii="Calibri Light" w:hAnsi="Calibri Light" w:cs="Calibri Light"/>
                <w:color w:val="000000"/>
                <w:sz w:val="21"/>
                <w:szCs w:val="21"/>
              </w:rPr>
            </w:pPr>
          </w:p>
          <w:p w14:paraId="756B1808" w14:textId="77777777" w:rsidR="004F0697" w:rsidRDefault="004F0697" w:rsidP="00252891">
            <w:pPr>
              <w:rPr>
                <w:rFonts w:ascii="Calibri Light" w:hAnsi="Calibri Light" w:cs="Calibri Light"/>
                <w:color w:val="000000"/>
                <w:sz w:val="21"/>
                <w:szCs w:val="21"/>
              </w:rPr>
            </w:pPr>
          </w:p>
          <w:p w14:paraId="2885EFAE" w14:textId="77777777" w:rsidR="004F0697" w:rsidRDefault="004F0697" w:rsidP="00252891">
            <w:pPr>
              <w:rPr>
                <w:rFonts w:ascii="Calibri Light" w:hAnsi="Calibri Light" w:cs="Calibri Light"/>
                <w:color w:val="000000"/>
                <w:sz w:val="21"/>
                <w:szCs w:val="21"/>
              </w:rPr>
            </w:pPr>
          </w:p>
          <w:p w14:paraId="3548BAF5" w14:textId="77777777" w:rsidR="004F0697" w:rsidRDefault="004F0697" w:rsidP="00252891">
            <w:pPr>
              <w:rPr>
                <w:rFonts w:ascii="Calibri Light" w:hAnsi="Calibri Light" w:cs="Calibri Light"/>
                <w:color w:val="000000"/>
                <w:sz w:val="21"/>
                <w:szCs w:val="21"/>
              </w:rPr>
            </w:pPr>
          </w:p>
          <w:p w14:paraId="397AB352" w14:textId="6B70648F" w:rsidR="004F0697" w:rsidRPr="00252891" w:rsidRDefault="004F0697"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0513CCE8" w14:textId="77777777" w:rsidR="006D1AFD" w:rsidRDefault="006D1AFD" w:rsidP="006D1AFD">
            <w:pPr>
              <w:rPr>
                <w:rFonts w:ascii="Calibri Light" w:hAnsi="Calibri Light"/>
                <w:sz w:val="21"/>
                <w:szCs w:val="21"/>
              </w:rPr>
            </w:pPr>
            <w:r>
              <w:rPr>
                <w:rFonts w:asciiTheme="majorHAnsi" w:hAnsiTheme="majorHAnsi"/>
                <w:noProof/>
                <w:sz w:val="20"/>
              </w:rPr>
              <w:drawing>
                <wp:anchor distT="0" distB="0" distL="114300" distR="114300" simplePos="0" relativeHeight="251655680" behindDoc="0" locked="0" layoutInCell="1" allowOverlap="1" wp14:anchorId="6D3C24FD" wp14:editId="3763E097">
                  <wp:simplePos x="0" y="0"/>
                  <wp:positionH relativeFrom="column">
                    <wp:posOffset>-70459</wp:posOffset>
                  </wp:positionH>
                  <wp:positionV relativeFrom="paragraph">
                    <wp:posOffset>161692</wp:posOffset>
                  </wp:positionV>
                  <wp:extent cx="240154" cy="2047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p>
          <w:p w14:paraId="748B7479" w14:textId="77777777" w:rsidR="006C7056" w:rsidRDefault="006D1AFD" w:rsidP="004F0697">
            <w:pPr>
              <w:rPr>
                <w:rFonts w:asciiTheme="majorHAnsi" w:hAnsiTheme="majorHAnsi" w:cs="Arial"/>
                <w:b/>
                <w:color w:val="000000" w:themeColor="text1"/>
                <w:szCs w:val="20"/>
              </w:rPr>
            </w:pPr>
            <w:r>
              <w:rPr>
                <w:rFonts w:asciiTheme="majorHAnsi" w:hAnsiTheme="majorHAnsi" w:cs="Arial"/>
                <w:b/>
                <w:color w:val="000000" w:themeColor="text1"/>
                <w:szCs w:val="20"/>
              </w:rPr>
              <w:t xml:space="preserve">    </w:t>
            </w:r>
            <w:r w:rsidR="004F0697">
              <w:rPr>
                <w:rFonts w:asciiTheme="majorHAnsi" w:hAnsiTheme="majorHAnsi" w:cs="Arial"/>
                <w:b/>
                <w:color w:val="000000" w:themeColor="text1"/>
                <w:szCs w:val="20"/>
              </w:rPr>
              <w:t xml:space="preserve">  The Joint Commission Question</w:t>
            </w:r>
            <w:r>
              <w:rPr>
                <w:rFonts w:asciiTheme="majorHAnsi" w:hAnsiTheme="majorHAnsi" w:cs="Arial"/>
                <w:b/>
                <w:color w:val="000000" w:themeColor="text1"/>
                <w:szCs w:val="20"/>
              </w:rPr>
              <w:t xml:space="preserve"> of the Week</w:t>
            </w:r>
            <w:r w:rsidR="00CF61BE">
              <w:rPr>
                <w:rFonts w:asciiTheme="majorHAnsi" w:hAnsiTheme="majorHAnsi" w:cs="Arial"/>
                <w:b/>
                <w:color w:val="000000" w:themeColor="text1"/>
                <w:szCs w:val="20"/>
              </w:rPr>
              <w:t>:</w:t>
            </w:r>
          </w:p>
          <w:p w14:paraId="2CB8E2AF" w14:textId="25003E4B" w:rsidR="004F0697" w:rsidRPr="004F0697" w:rsidRDefault="004F0697" w:rsidP="004F0697">
            <w:pPr>
              <w:rPr>
                <w:rFonts w:asciiTheme="majorHAnsi" w:hAnsiTheme="majorHAnsi" w:cs="Arial"/>
                <w:b/>
                <w:color w:val="000000" w:themeColor="text1"/>
                <w:szCs w:val="20"/>
              </w:rPr>
            </w:pPr>
            <w:r w:rsidRPr="004F0697">
              <w:rPr>
                <w:rFonts w:ascii="Calibri Light" w:hAnsi="Calibri Light" w:cs="Calibri Light"/>
                <w:color w:val="000000"/>
                <w:sz w:val="21"/>
                <w:szCs w:val="21"/>
              </w:rPr>
              <w:t>Contact precautions provide barriers that help reduce the chance of spreading infections to other patients, staff and visitors. Personal protective equipment used during contact precautions typically consists of gloves and gowns, and in some instances, facial protection. </w:t>
            </w:r>
            <w:r w:rsidRPr="006C7056">
              <w:rPr>
                <w:rFonts w:ascii="Calibri" w:hAnsi="Calibri" w:cs="Calibri Light"/>
                <w:b/>
                <w:bCs/>
                <w:color w:val="000000"/>
                <w:sz w:val="21"/>
                <w:szCs w:val="21"/>
              </w:rPr>
              <w:t>What is the difference between Droplet and Airborne Precautions?</w:t>
            </w:r>
          </w:p>
          <w:p w14:paraId="71B97113" w14:textId="77777777" w:rsidR="00E25284" w:rsidRDefault="00E25284" w:rsidP="00E25284">
            <w:pPr>
              <w:ind w:left="360"/>
              <w:rPr>
                <w:rFonts w:ascii="Calibri" w:hAnsi="Calibri" w:cs="Arial"/>
                <w:b/>
                <w:bCs/>
                <w:color w:val="000000"/>
                <w:sz w:val="21"/>
                <w:szCs w:val="21"/>
              </w:rPr>
            </w:pPr>
          </w:p>
          <w:p w14:paraId="4CA04A49" w14:textId="0F05157A" w:rsidR="006C7056" w:rsidRDefault="00E25284" w:rsidP="006C7056">
            <w:r>
              <w:rPr>
                <w:rFonts w:ascii="Calibri" w:hAnsi="Calibri" w:cs="Arial"/>
                <w:b/>
                <w:bCs/>
                <w:color w:val="000000"/>
                <w:sz w:val="21"/>
                <w:szCs w:val="21"/>
              </w:rPr>
              <w:t>Answer:</w:t>
            </w:r>
            <w:r w:rsidR="006D1AFD" w:rsidRPr="006D1AFD">
              <w:rPr>
                <w:rFonts w:ascii="Calibri Light" w:hAnsi="Calibri Light" w:cs="Arial"/>
                <w:color w:val="000000"/>
                <w:sz w:val="21"/>
                <w:szCs w:val="21"/>
              </w:rPr>
              <w:t xml:space="preserve"> </w:t>
            </w:r>
            <w:r w:rsidR="006C7056" w:rsidRPr="006C7056">
              <w:rPr>
                <w:rFonts w:ascii="Calibri Light" w:hAnsi="Calibri Light" w:cs="Calibri Light"/>
                <w:color w:val="000000"/>
                <w:sz w:val="21"/>
                <w:szCs w:val="21"/>
              </w:rPr>
              <w:t>Droplet Precautions are used for a variety of infections (such as the flu and meningitis) and require the use of a surgical or procedure mask to enter a patient’s room. Airborne precautions are required for infections such as pulmonary tuberculosis and chickenpox and require the use of an N95 respirator or PAPR (powered air purifying respirators). Health care workers who use a respirator must first receive medical clearance and must either be fit-tested for an N95 respirator or trained to use a PAPR. For questions, contact Healthcare Epidemiology at (409) 772-3192 or page (409) 643-3133.</w:t>
            </w:r>
          </w:p>
          <w:p w14:paraId="33AF7AA5" w14:textId="6E70CD62" w:rsidR="006C7056" w:rsidRDefault="006C7056" w:rsidP="006C7056">
            <w:r>
              <w:rPr>
                <w:rFonts w:asciiTheme="majorHAnsi" w:hAnsiTheme="majorHAnsi"/>
                <w:noProof/>
                <w:sz w:val="20"/>
              </w:rPr>
              <w:drawing>
                <wp:anchor distT="0" distB="0" distL="114300" distR="114300" simplePos="0" relativeHeight="251761152" behindDoc="0" locked="0" layoutInCell="1" allowOverlap="1" wp14:anchorId="50B6D643" wp14:editId="230B0211">
                  <wp:simplePos x="0" y="0"/>
                  <wp:positionH relativeFrom="column">
                    <wp:posOffset>-2319</wp:posOffset>
                  </wp:positionH>
                  <wp:positionV relativeFrom="paragraph">
                    <wp:posOffset>179744</wp:posOffset>
                  </wp:positionV>
                  <wp:extent cx="222662" cy="21771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7104" cy="222057"/>
                          </a:xfrm>
                          <a:prstGeom prst="rect">
                            <a:avLst/>
                          </a:prstGeom>
                        </pic:spPr>
                      </pic:pic>
                    </a:graphicData>
                  </a:graphic>
                  <wp14:sizeRelH relativeFrom="page">
                    <wp14:pctWidth>0</wp14:pctWidth>
                  </wp14:sizeRelH>
                  <wp14:sizeRelV relativeFrom="page">
                    <wp14:pctHeight>0</wp14:pctHeight>
                  </wp14:sizeRelV>
                </wp:anchor>
              </w:drawing>
            </w:r>
          </w:p>
          <w:p w14:paraId="7E863661" w14:textId="080990E5" w:rsidR="006C7056" w:rsidRDefault="006C7056" w:rsidP="006C7056">
            <w:pPr>
              <w:rPr>
                <w:rFonts w:asciiTheme="majorHAnsi" w:hAnsiTheme="majorHAnsi" w:cs="Arial"/>
                <w:b/>
                <w:color w:val="000000" w:themeColor="text1"/>
                <w:szCs w:val="20"/>
              </w:rPr>
            </w:pPr>
            <w:r>
              <w:rPr>
                <w:rFonts w:asciiTheme="majorHAnsi" w:hAnsiTheme="majorHAnsi" w:cs="Arial"/>
                <w:b/>
                <w:color w:val="000000" w:themeColor="text1"/>
                <w:szCs w:val="20"/>
              </w:rPr>
              <w:t xml:space="preserve">        CMC—Hospital Galveston metrics:</w:t>
            </w:r>
          </w:p>
          <w:p w14:paraId="6E00CD0D" w14:textId="240F6F6F" w:rsidR="006C7056" w:rsidRPr="006C7056" w:rsidRDefault="006C7056" w:rsidP="006C7056">
            <w:pPr>
              <w:rPr>
                <w:rFonts w:ascii="Calibri Light" w:hAnsi="Calibri Light" w:cs="Calibri Light"/>
                <w:sz w:val="21"/>
                <w:szCs w:val="21"/>
              </w:rPr>
            </w:pPr>
            <w:r w:rsidRPr="006C7056">
              <w:rPr>
                <w:rFonts w:ascii="Calibri Light" w:hAnsi="Calibri Light" w:cs="Calibri Light"/>
                <w:color w:val="000000"/>
                <w:sz w:val="21"/>
                <w:szCs w:val="21"/>
              </w:rPr>
              <w:t xml:space="preserve">Metrics at Hospital Galveston for the month </w:t>
            </w:r>
            <w:r>
              <w:rPr>
                <w:rFonts w:ascii="Calibri Light" w:hAnsi="Calibri Light" w:cs="Calibri Light"/>
                <w:color w:val="000000"/>
                <w:sz w:val="21"/>
                <w:szCs w:val="21"/>
              </w:rPr>
              <w:t>of January 2018 and Fiscal Year-To-</w:t>
            </w:r>
            <w:r w:rsidRPr="006C7056">
              <w:rPr>
                <w:rFonts w:ascii="Calibri Light" w:hAnsi="Calibri Light" w:cs="Calibri Light"/>
                <w:color w:val="000000"/>
                <w:sz w:val="21"/>
                <w:szCs w:val="21"/>
              </w:rPr>
              <w:t>Date (FYTD) 2018:</w:t>
            </w:r>
          </w:p>
          <w:p w14:paraId="56B9042D" w14:textId="77777777" w:rsidR="006C7056" w:rsidRDefault="006C7056" w:rsidP="006C7056">
            <w:r>
              <w:rPr>
                <w:noProof/>
              </w:rPr>
              <w:drawing>
                <wp:inline distT="0" distB="0" distL="0" distR="0" wp14:anchorId="3B412A5E" wp14:editId="74B6CE26">
                  <wp:extent cx="3749040" cy="10394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8-02-14 at 2.38.03 PM.png"/>
                          <pic:cNvPicPr/>
                        </pic:nvPicPr>
                        <pic:blipFill>
                          <a:blip r:embed="rId23"/>
                          <a:stretch>
                            <a:fillRect/>
                          </a:stretch>
                        </pic:blipFill>
                        <pic:spPr>
                          <a:xfrm>
                            <a:off x="0" y="0"/>
                            <a:ext cx="3749040" cy="1039495"/>
                          </a:xfrm>
                          <a:prstGeom prst="rect">
                            <a:avLst/>
                          </a:prstGeom>
                        </pic:spPr>
                      </pic:pic>
                    </a:graphicData>
                  </a:graphic>
                </wp:inline>
              </w:drawing>
            </w:r>
          </w:p>
          <w:p w14:paraId="12E21B2D" w14:textId="2D4BA118" w:rsidR="006C7056" w:rsidRPr="006C7056" w:rsidRDefault="006C7056" w:rsidP="006C7056">
            <w:pPr>
              <w:rPr>
                <w:rFonts w:ascii="Calibri Light" w:hAnsi="Calibri Light" w:cs="Calibri Light"/>
                <w:sz w:val="18"/>
                <w:szCs w:val="18"/>
              </w:rPr>
            </w:pPr>
            <w:r w:rsidRPr="006C7056">
              <w:rPr>
                <w:rFonts w:ascii="Calibri" w:hAnsi="Calibri" w:cs="Calibri Light"/>
                <w:b/>
                <w:color w:val="000000"/>
                <w:sz w:val="18"/>
                <w:szCs w:val="18"/>
              </w:rPr>
              <w:t>HMH:</w:t>
            </w:r>
            <w:r w:rsidRPr="006C7056">
              <w:rPr>
                <w:rFonts w:ascii="Calibri Light" w:hAnsi="Calibri Light" w:cs="Calibri Light"/>
                <w:color w:val="000000"/>
                <w:sz w:val="18"/>
                <w:szCs w:val="18"/>
              </w:rPr>
              <w:t xml:space="preserve"> Huntsville Memorial Hospital</w:t>
            </w:r>
          </w:p>
          <w:p w14:paraId="18380013" w14:textId="699604C0" w:rsidR="006C7056" w:rsidRPr="006C7056" w:rsidRDefault="006C7056" w:rsidP="006C7056"/>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243E9F6C" w:rsidR="00CF61BE" w:rsidRPr="008D1AFF" w:rsidRDefault="00212AAF" w:rsidP="00CF61BE">
            <w:r>
              <w:rPr>
                <w:rFonts w:asciiTheme="majorHAnsi" w:hAnsiTheme="majorHAnsi"/>
                <w:b/>
                <w:color w:val="FF0000"/>
                <w:sz w:val="28"/>
              </w:rPr>
              <w:t>DID YOU KNOW?</w:t>
            </w:r>
            <w:r>
              <w:br/>
            </w:r>
            <w:r w:rsidR="004F0697" w:rsidRPr="004F0697">
              <w:rPr>
                <w:rFonts w:ascii="Calibri Light" w:hAnsi="Calibri Light" w:cs="Calibri Light"/>
                <w:color w:val="000000"/>
                <w:sz w:val="21"/>
                <w:szCs w:val="21"/>
              </w:rPr>
              <w:t>Health sciences education continues to be a primary focus and an enormous source of pride for us at UTMB as we work to do our part to resolve the shortage of physicians, nurses and health care professionals in Texas and train tomorrow’s biomedical scientists. According to the latest Data Reference Card published last month, enrollment at UTMB’s four schools for the Fall 2017 semester was 3,302, a more than 40 percent increase from enrollment in the Fall 2008 semester. Other notable facts about student enrollment: 3,083 indicate they are a resident of Texas; 69 percent of students are female while 31 percent are male. For more information about enrollment and other UTMB statistics, check out the Data Reference Card online at</w:t>
            </w:r>
            <w:r w:rsidR="004F0697" w:rsidRPr="004F0697">
              <w:rPr>
                <w:rStyle w:val="apple-converted-space"/>
                <w:rFonts w:ascii="Calibri Light" w:hAnsi="Calibri Light" w:cs="Calibri Light"/>
                <w:color w:val="000000"/>
                <w:sz w:val="21"/>
                <w:szCs w:val="21"/>
              </w:rPr>
              <w:t> </w:t>
            </w:r>
            <w:hyperlink r:id="rId24" w:history="1">
              <w:r w:rsidR="004F0697" w:rsidRPr="006C7056">
                <w:rPr>
                  <w:rStyle w:val="Hyperlink"/>
                  <w:rFonts w:ascii="Calibri Light" w:hAnsi="Calibri Light" w:cs="Calibri Light"/>
                  <w:color w:val="FF0000"/>
                  <w:sz w:val="21"/>
                  <w:szCs w:val="21"/>
                </w:rPr>
                <w:t>www.utmb.edu/business</w:t>
              </w:r>
            </w:hyperlink>
            <w:r w:rsidR="004F0697" w:rsidRPr="006C7056">
              <w:rPr>
                <w:rFonts w:ascii="Calibri Light" w:hAnsi="Calibri Light" w:cs="Calibri Light"/>
                <w:color w:val="FF0000"/>
                <w:sz w:val="21"/>
                <w:szCs w:val="21"/>
              </w:rPr>
              <w:t>.</w:t>
            </w:r>
          </w:p>
          <w:p w14:paraId="29F3D34D" w14:textId="76A57ACF" w:rsidR="00212AAF" w:rsidRPr="00925479" w:rsidRDefault="00212AAF" w:rsidP="00231DD0"/>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34285" w14:textId="77777777" w:rsidR="00F40A6A" w:rsidRDefault="00F40A6A" w:rsidP="00874B86">
      <w:r>
        <w:separator/>
      </w:r>
    </w:p>
  </w:endnote>
  <w:endnote w:type="continuationSeparator" w:id="0">
    <w:p w14:paraId="313D55A4" w14:textId="77777777" w:rsidR="00F40A6A" w:rsidRDefault="00F40A6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4D50" w14:textId="77777777" w:rsidR="00F40A6A" w:rsidRDefault="00F40A6A" w:rsidP="00874B86">
      <w:r>
        <w:separator/>
      </w:r>
    </w:p>
  </w:footnote>
  <w:footnote w:type="continuationSeparator" w:id="0">
    <w:p w14:paraId="7AE57A02" w14:textId="77777777" w:rsidR="00F40A6A" w:rsidRDefault="00F40A6A"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FE08E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5EA"/>
    <w:multiLevelType w:val="hybridMultilevel"/>
    <w:tmpl w:val="6E727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474791"/>
    <w:multiLevelType w:val="multilevel"/>
    <w:tmpl w:val="B330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256BB"/>
    <w:multiLevelType w:val="multilevel"/>
    <w:tmpl w:val="2AE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393261"/>
    <w:multiLevelType w:val="hybridMultilevel"/>
    <w:tmpl w:val="DC2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C548F9"/>
    <w:multiLevelType w:val="hybridMultilevel"/>
    <w:tmpl w:val="6C00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E02AB"/>
    <w:multiLevelType w:val="multilevel"/>
    <w:tmpl w:val="09E8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CF13D7"/>
    <w:multiLevelType w:val="multilevel"/>
    <w:tmpl w:val="9952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0C2396"/>
    <w:multiLevelType w:val="hybridMultilevel"/>
    <w:tmpl w:val="B71A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4C1B12"/>
    <w:multiLevelType w:val="hybridMultilevel"/>
    <w:tmpl w:val="F69C7AF2"/>
    <w:lvl w:ilvl="0" w:tplc="2CA8894E">
      <w:start w:val="2017"/>
      <w:numFmt w:val="decimal"/>
      <w:lvlText w:val="%1"/>
      <w:lvlJc w:val="left"/>
      <w:pPr>
        <w:ind w:left="1560" w:hanging="6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44F72FD"/>
    <w:multiLevelType w:val="multilevel"/>
    <w:tmpl w:val="55B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76231F"/>
    <w:multiLevelType w:val="multilevel"/>
    <w:tmpl w:val="2D185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CFF44BD"/>
    <w:multiLevelType w:val="hybridMultilevel"/>
    <w:tmpl w:val="A92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27CA9"/>
    <w:multiLevelType w:val="multilevel"/>
    <w:tmpl w:val="7FB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2431B1"/>
    <w:multiLevelType w:val="multilevel"/>
    <w:tmpl w:val="4238B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D05713"/>
    <w:multiLevelType w:val="multilevel"/>
    <w:tmpl w:val="6F0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7C5ACC"/>
    <w:multiLevelType w:val="hybridMultilevel"/>
    <w:tmpl w:val="48BCEC2A"/>
    <w:lvl w:ilvl="0" w:tplc="BC0CCD9C">
      <w:start w:val="1"/>
      <w:numFmt w:val="decimal"/>
      <w:lvlText w:val="%1."/>
      <w:lvlJc w:val="left"/>
      <w:pPr>
        <w:ind w:left="720" w:hanging="360"/>
      </w:pPr>
      <w:rPr>
        <w:rFonts w:ascii="Calibri" w:hAnsi="Calibri"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7B8753F"/>
    <w:multiLevelType w:val="hybridMultilevel"/>
    <w:tmpl w:val="43B6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13A7F"/>
    <w:multiLevelType w:val="multilevel"/>
    <w:tmpl w:val="95C2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9B53732"/>
    <w:multiLevelType w:val="hybridMultilevel"/>
    <w:tmpl w:val="7DD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F307E7"/>
    <w:multiLevelType w:val="hybridMultilevel"/>
    <w:tmpl w:val="8DF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342928"/>
    <w:multiLevelType w:val="multilevel"/>
    <w:tmpl w:val="2FCE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7044CC3"/>
    <w:multiLevelType w:val="hybridMultilevel"/>
    <w:tmpl w:val="54940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9FA66A1"/>
    <w:multiLevelType w:val="multilevel"/>
    <w:tmpl w:val="F0360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1D4A63"/>
    <w:multiLevelType w:val="multilevel"/>
    <w:tmpl w:val="0FE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5">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78F0A51"/>
    <w:multiLevelType w:val="multilevel"/>
    <w:tmpl w:val="F2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1"/>
  </w:num>
  <w:num w:numId="3">
    <w:abstractNumId w:val="47"/>
  </w:num>
  <w:num w:numId="4">
    <w:abstractNumId w:val="9"/>
  </w:num>
  <w:num w:numId="5">
    <w:abstractNumId w:val="3"/>
  </w:num>
  <w:num w:numId="6">
    <w:abstractNumId w:val="5"/>
  </w:num>
  <w:num w:numId="7">
    <w:abstractNumId w:val="44"/>
  </w:num>
  <w:num w:numId="8">
    <w:abstractNumId w:val="15"/>
  </w:num>
  <w:num w:numId="9">
    <w:abstractNumId w:val="2"/>
  </w:num>
  <w:num w:numId="10">
    <w:abstractNumId w:val="7"/>
  </w:num>
  <w:num w:numId="11">
    <w:abstractNumId w:val="24"/>
  </w:num>
  <w:num w:numId="12">
    <w:abstractNumId w:val="6"/>
  </w:num>
  <w:num w:numId="13">
    <w:abstractNumId w:val="42"/>
  </w:num>
  <w:num w:numId="14">
    <w:abstractNumId w:val="36"/>
  </w:num>
  <w:num w:numId="15">
    <w:abstractNumId w:val="11"/>
  </w:num>
  <w:num w:numId="16">
    <w:abstractNumId w:val="45"/>
  </w:num>
  <w:num w:numId="17">
    <w:abstractNumId w:val="18"/>
  </w:num>
  <w:num w:numId="18">
    <w:abstractNumId w:val="35"/>
  </w:num>
  <w:num w:numId="19">
    <w:abstractNumId w:val="48"/>
  </w:num>
  <w:num w:numId="20">
    <w:abstractNumId w:val="25"/>
  </w:num>
  <w:num w:numId="21">
    <w:abstractNumId w:val="12"/>
  </w:num>
  <w:num w:numId="22">
    <w:abstractNumId w:val="23"/>
  </w:num>
  <w:num w:numId="23">
    <w:abstractNumId w:val="38"/>
  </w:num>
  <w:num w:numId="24">
    <w:abstractNumId w:val="10"/>
  </w:num>
  <w:num w:numId="25">
    <w:abstractNumId w:val="46"/>
  </w:num>
  <w:num w:numId="26">
    <w:abstractNumId w:val="26"/>
  </w:num>
  <w:num w:numId="27">
    <w:abstractNumId w:val="37"/>
  </w:num>
  <w:num w:numId="28">
    <w:abstractNumId w:val="34"/>
  </w:num>
  <w:num w:numId="29">
    <w:abstractNumId w:val="32"/>
  </w:num>
  <w:num w:numId="30">
    <w:abstractNumId w:val="43"/>
  </w:num>
  <w:num w:numId="31">
    <w:abstractNumId w:val="41"/>
  </w:num>
  <w:num w:numId="32">
    <w:abstractNumId w:val="28"/>
  </w:num>
  <w:num w:numId="33">
    <w:abstractNumId w:val="8"/>
  </w:num>
  <w:num w:numId="34">
    <w:abstractNumId w:val="30"/>
  </w:num>
  <w:num w:numId="35">
    <w:abstractNumId w:val="17"/>
  </w:num>
  <w:num w:numId="36">
    <w:abstractNumId w:val="16"/>
  </w:num>
  <w:num w:numId="37">
    <w:abstractNumId w:val="40"/>
  </w:num>
  <w:num w:numId="38">
    <w:abstractNumId w:val="0"/>
  </w:num>
  <w:num w:numId="39">
    <w:abstractNumId w:val="29"/>
  </w:num>
  <w:num w:numId="40">
    <w:abstractNumId w:val="19"/>
  </w:num>
  <w:num w:numId="41">
    <w:abstractNumId w:val="21"/>
  </w:num>
  <w:num w:numId="42">
    <w:abstractNumId w:val="33"/>
  </w:num>
  <w:num w:numId="43">
    <w:abstractNumId w:val="14"/>
  </w:num>
  <w:num w:numId="44">
    <w:abstractNumId w:val="39"/>
  </w:num>
  <w:num w:numId="45">
    <w:abstractNumId w:val="4"/>
  </w:num>
  <w:num w:numId="46">
    <w:abstractNumId w:val="1"/>
  </w:num>
  <w:num w:numId="47">
    <w:abstractNumId w:val="22"/>
  </w:num>
  <w:num w:numId="48">
    <w:abstractNumId w:val="27"/>
  </w:num>
  <w:num w:numId="4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1D9C"/>
    <w:rsid w:val="006E6A62"/>
    <w:rsid w:val="006F28BD"/>
    <w:rsid w:val="006F5026"/>
    <w:rsid w:val="006F56B1"/>
    <w:rsid w:val="006F7641"/>
    <w:rsid w:val="00701024"/>
    <w:rsid w:val="007021E5"/>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6A72"/>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89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townhall/"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hr.utmb.edu/tod/leon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utmb.edu/business" TargetMode="External"/><Relationship Id="rId5" Type="http://schemas.openxmlformats.org/officeDocument/2006/relationships/webSettings" Target="webSettings.xml"/><Relationship Id="rId15" Type="http://schemas.openxmlformats.org/officeDocument/2006/relationships/hyperlink" Target="http://intranet.utmb.edu/best-care/"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mondays-in-march" TargetMode="External"/><Relationship Id="rId22" Type="http://schemas.openxmlformats.org/officeDocument/2006/relationships/hyperlink" Target="https://www.utmb.edu/osler/Scholars/FacultyScholar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3381-B8DB-42D4-BCC1-DDA9193E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2018-02-08T17:04:00Z</cp:lastPrinted>
  <dcterms:created xsi:type="dcterms:W3CDTF">2018-02-21T21:08:00Z</dcterms:created>
  <dcterms:modified xsi:type="dcterms:W3CDTF">2018-02-21T21:08:00Z</dcterms:modified>
</cp:coreProperties>
</file>