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5D0CFB"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CE7EC7"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04C666A" w:rsidR="009C2829" w:rsidRPr="000257FB" w:rsidRDefault="00403604" w:rsidP="007073E8">
            <w:pPr>
              <w:pStyle w:val="Header"/>
              <w:jc w:val="center"/>
              <w:rPr>
                <w:rFonts w:asciiTheme="majorHAnsi" w:hAnsiTheme="majorHAnsi"/>
                <w:b/>
              </w:rPr>
            </w:pPr>
            <w:r>
              <w:rPr>
                <w:rFonts w:asciiTheme="majorHAnsi" w:hAnsiTheme="majorHAnsi"/>
                <w:b/>
                <w:sz w:val="22"/>
              </w:rPr>
              <w:t xml:space="preserve">April </w:t>
            </w:r>
            <w:r w:rsidR="003E53C0">
              <w:rPr>
                <w:rFonts w:asciiTheme="majorHAnsi" w:hAnsiTheme="majorHAnsi"/>
                <w:b/>
                <w:sz w:val="22"/>
              </w:rPr>
              <w:t>19</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5A1CF0D4" w:rsidR="00936B3A" w:rsidRDefault="00936B3A" w:rsidP="003F0266">
            <w:pPr>
              <w:rPr>
                <w:rFonts w:ascii="Calibri Light" w:hAnsi="Calibri Light"/>
                <w:noProof/>
                <w:sz w:val="20"/>
              </w:rPr>
            </w:pPr>
          </w:p>
          <w:p w14:paraId="38271FB4" w14:textId="77777777" w:rsidR="005D0CFB" w:rsidRDefault="005D0CFB" w:rsidP="008B6179">
            <w:pPr>
              <w:rPr>
                <w:rFonts w:ascii="Calibri Light" w:hAnsi="Calibri Light"/>
                <w:b/>
                <w:noProof/>
                <w:sz w:val="20"/>
              </w:rPr>
            </w:pPr>
            <w:r>
              <w:rPr>
                <w:rFonts w:ascii="Calibri Light" w:hAnsi="Calibri Light"/>
                <w:b/>
                <w:noProof/>
                <w:sz w:val="20"/>
              </w:rPr>
              <w:t>OSAA</w:t>
            </w:r>
          </w:p>
          <w:p w14:paraId="7926A1DF" w14:textId="1169D99E" w:rsidR="005D0CFB" w:rsidRPr="005D0CFB" w:rsidRDefault="005D0CFB" w:rsidP="008B6179">
            <w:pPr>
              <w:rPr>
                <w:rFonts w:ascii="Calibri Light" w:hAnsi="Calibri Light"/>
                <w:noProof/>
                <w:sz w:val="20"/>
              </w:rPr>
            </w:pPr>
            <w:r w:rsidRPr="005D0CFB">
              <w:rPr>
                <w:rFonts w:ascii="Calibri Light" w:hAnsi="Calibri Light"/>
                <w:noProof/>
                <w:sz w:val="20"/>
              </w:rPr>
              <w:t xml:space="preserve">For Weekly Relay: AMSA students in SIM competition. See link below for details. </w:t>
            </w:r>
            <w:bookmarkStart w:id="0" w:name="_GoBack"/>
            <w:bookmarkEnd w:id="0"/>
          </w:p>
          <w:p w14:paraId="4FF806B8" w14:textId="77777777" w:rsidR="005D0CFB" w:rsidRDefault="005D0CFB" w:rsidP="008B6179">
            <w:pPr>
              <w:rPr>
                <w:rFonts w:ascii="Calibri Light" w:hAnsi="Calibri Light"/>
                <w:b/>
                <w:noProof/>
                <w:sz w:val="20"/>
              </w:rPr>
            </w:pPr>
          </w:p>
          <w:p w14:paraId="3E9ED39C" w14:textId="77777777" w:rsidR="00936B3A" w:rsidRDefault="005D0CFB" w:rsidP="008B6179">
            <w:pPr>
              <w:rPr>
                <w:rFonts w:ascii="Calibri Light" w:hAnsi="Calibri Light"/>
                <w:b/>
                <w:noProof/>
                <w:sz w:val="20"/>
              </w:rPr>
            </w:pPr>
            <w:r>
              <w:rPr>
                <w:rFonts w:ascii="Calibri Light" w:hAnsi="Calibri Light"/>
                <w:b/>
                <w:noProof/>
                <w:sz w:val="20"/>
              </w:rPr>
              <w:t>ORME Austin</w:t>
            </w:r>
          </w:p>
          <w:p w14:paraId="6A1C1C20" w14:textId="77777777" w:rsidR="005D0CFB" w:rsidRPr="005D0CFB" w:rsidRDefault="005D0CFB" w:rsidP="005D0CFB">
            <w:pPr>
              <w:rPr>
                <w:rFonts w:ascii="Calibri Light" w:hAnsi="Calibri Light"/>
                <w:bCs/>
                <w:noProof/>
                <w:sz w:val="20"/>
              </w:rPr>
            </w:pPr>
            <w:r w:rsidRPr="005D0CFB">
              <w:rPr>
                <w:rFonts w:ascii="Calibri Light" w:hAnsi="Calibri Light"/>
                <w:bCs/>
                <w:noProof/>
                <w:sz w:val="20"/>
              </w:rPr>
              <w:t>Congratulations to the 2017-2018 10</w:t>
            </w:r>
            <w:r w:rsidRPr="005D0CFB">
              <w:rPr>
                <w:rFonts w:ascii="Calibri Light" w:hAnsi="Calibri Light"/>
                <w:bCs/>
                <w:noProof/>
                <w:sz w:val="20"/>
                <w:vertAlign w:val="superscript"/>
              </w:rPr>
              <w:t>th</w:t>
            </w:r>
            <w:r w:rsidRPr="005D0CFB">
              <w:rPr>
                <w:rFonts w:ascii="Calibri Light" w:hAnsi="Calibri Light"/>
                <w:bCs/>
                <w:noProof/>
                <w:sz w:val="20"/>
              </w:rPr>
              <w:t xml:space="preserve"> Annual UTMB Austin Student and Faculty Award Winners!</w:t>
            </w:r>
          </w:p>
          <w:p w14:paraId="536FDD74" w14:textId="77777777" w:rsidR="005D0CFB" w:rsidRPr="005D0CFB" w:rsidRDefault="005D0CFB" w:rsidP="005D0CFB">
            <w:pPr>
              <w:rPr>
                <w:rFonts w:ascii="Calibri Light" w:hAnsi="Calibri Light"/>
                <w:noProof/>
                <w:sz w:val="20"/>
              </w:rPr>
            </w:pPr>
          </w:p>
          <w:p w14:paraId="058F7F37" w14:textId="77777777" w:rsidR="005D0CFB" w:rsidRPr="005D0CFB" w:rsidRDefault="005D0CFB" w:rsidP="005D0CFB">
            <w:pPr>
              <w:rPr>
                <w:rFonts w:ascii="Calibri Light" w:hAnsi="Calibri Light"/>
                <w:noProof/>
                <w:sz w:val="20"/>
              </w:rPr>
            </w:pPr>
            <w:r w:rsidRPr="005D0CFB">
              <w:rPr>
                <w:rFonts w:ascii="Calibri Light" w:hAnsi="Calibri Light"/>
                <w:noProof/>
                <w:sz w:val="20"/>
              </w:rPr>
              <w:t xml:space="preserve">The Humanism Award is presented to students who always take a compassionate and sensitive approach in the delivery of care to their patients.  They also address their patients’ non-medical concerns.  They work to create positive changes, and unselfishly give time and energy to their patients and the medical community.  They have attributes of an exemplary physician.  Recipients are selected by Austin course or clerkship directors with faculty nominations.  </w:t>
            </w:r>
          </w:p>
          <w:p w14:paraId="6D100CD0" w14:textId="77777777" w:rsidR="005D0CFB" w:rsidRPr="005D0CFB" w:rsidRDefault="005D0CFB" w:rsidP="005D0CFB">
            <w:pPr>
              <w:rPr>
                <w:rFonts w:ascii="Calibri Light" w:hAnsi="Calibri Light"/>
                <w:bCs/>
                <w:noProof/>
                <w:sz w:val="20"/>
              </w:rPr>
            </w:pPr>
          </w:p>
          <w:p w14:paraId="1BC86B5F" w14:textId="77777777" w:rsidR="005D0CFB" w:rsidRPr="005D0CFB" w:rsidRDefault="005D0CFB" w:rsidP="005D0CFB">
            <w:pPr>
              <w:rPr>
                <w:rFonts w:ascii="Calibri Light" w:hAnsi="Calibri Light"/>
                <w:bCs/>
                <w:noProof/>
                <w:sz w:val="20"/>
              </w:rPr>
            </w:pPr>
            <w:r w:rsidRPr="005D0CFB">
              <w:rPr>
                <w:rFonts w:ascii="Calibri Light" w:hAnsi="Calibri Light"/>
                <w:bCs/>
                <w:noProof/>
                <w:sz w:val="20"/>
              </w:rPr>
              <w:t>Humanism in Emergency Medicine: Benjamin Nia</w:t>
            </w:r>
          </w:p>
          <w:p w14:paraId="72CBCCE3" w14:textId="77777777" w:rsidR="005D0CFB" w:rsidRPr="005D0CFB" w:rsidRDefault="005D0CFB" w:rsidP="005D0CFB">
            <w:pPr>
              <w:rPr>
                <w:rFonts w:ascii="Calibri Light" w:hAnsi="Calibri Light"/>
                <w:bCs/>
                <w:noProof/>
                <w:sz w:val="20"/>
              </w:rPr>
            </w:pPr>
            <w:r w:rsidRPr="005D0CFB">
              <w:rPr>
                <w:rFonts w:ascii="Calibri Light" w:hAnsi="Calibri Light"/>
                <w:bCs/>
                <w:noProof/>
                <w:sz w:val="20"/>
              </w:rPr>
              <w:t>Humanism in Neurology: Christopher Wright and Daniel Hurwitz</w:t>
            </w:r>
          </w:p>
          <w:p w14:paraId="0F801535" w14:textId="77777777" w:rsidR="005D0CFB" w:rsidRPr="005D0CFB" w:rsidRDefault="005D0CFB" w:rsidP="005D0CFB">
            <w:pPr>
              <w:rPr>
                <w:rFonts w:ascii="Calibri Light" w:hAnsi="Calibri Light"/>
                <w:bCs/>
                <w:noProof/>
                <w:sz w:val="20"/>
              </w:rPr>
            </w:pPr>
            <w:r w:rsidRPr="005D0CFB">
              <w:rPr>
                <w:rFonts w:ascii="Calibri Light" w:hAnsi="Calibri Light"/>
                <w:bCs/>
                <w:noProof/>
                <w:sz w:val="20"/>
              </w:rPr>
              <w:t>Humanism in Pediatrics: Sara Journeay</w:t>
            </w:r>
          </w:p>
          <w:p w14:paraId="3FBA45BB" w14:textId="77777777" w:rsidR="005D0CFB" w:rsidRPr="005D0CFB" w:rsidRDefault="005D0CFB" w:rsidP="005D0CFB">
            <w:pPr>
              <w:rPr>
                <w:rFonts w:ascii="Calibri Light" w:hAnsi="Calibri Light"/>
                <w:bCs/>
                <w:noProof/>
                <w:sz w:val="20"/>
              </w:rPr>
            </w:pPr>
            <w:r w:rsidRPr="005D0CFB">
              <w:rPr>
                <w:rFonts w:ascii="Calibri Light" w:hAnsi="Calibri Light"/>
                <w:bCs/>
                <w:noProof/>
                <w:sz w:val="20"/>
              </w:rPr>
              <w:t>Humanism in Psychiatry: Kevin Stephanoff</w:t>
            </w:r>
          </w:p>
          <w:p w14:paraId="6811E89A" w14:textId="77777777" w:rsidR="005D0CFB" w:rsidRPr="005D0CFB" w:rsidRDefault="005D0CFB" w:rsidP="005D0CFB">
            <w:pPr>
              <w:rPr>
                <w:rFonts w:ascii="Calibri Light" w:hAnsi="Calibri Light"/>
                <w:noProof/>
                <w:sz w:val="20"/>
              </w:rPr>
            </w:pPr>
          </w:p>
          <w:p w14:paraId="12155BB4" w14:textId="77777777" w:rsidR="005D0CFB" w:rsidRPr="005D0CFB" w:rsidRDefault="005D0CFB" w:rsidP="005D0CFB">
            <w:pPr>
              <w:rPr>
                <w:rFonts w:ascii="Calibri Light" w:hAnsi="Calibri Light"/>
                <w:noProof/>
                <w:sz w:val="20"/>
              </w:rPr>
            </w:pPr>
            <w:r w:rsidRPr="005D0CFB">
              <w:rPr>
                <w:rFonts w:ascii="Calibri Light" w:hAnsi="Calibri Light"/>
                <w:noProof/>
                <w:sz w:val="20"/>
              </w:rPr>
              <w:t>The Professionalism Award distinguishes a medical student who best exemplifies the ideals and practices of the UTMB Professionalism Charter and the UTMB Honor Pledge. This individual is readily identified as a model citizen and ambassador of UTMB and the community. The award recipient is selected by the UTMB Austin Staff.</w:t>
            </w:r>
          </w:p>
          <w:p w14:paraId="586BB040" w14:textId="77777777" w:rsidR="005D0CFB" w:rsidRPr="005D0CFB" w:rsidRDefault="005D0CFB" w:rsidP="005D0CFB">
            <w:pPr>
              <w:rPr>
                <w:rFonts w:ascii="Calibri Light" w:hAnsi="Calibri Light"/>
                <w:noProof/>
                <w:sz w:val="20"/>
              </w:rPr>
            </w:pPr>
          </w:p>
          <w:p w14:paraId="3655795E" w14:textId="77777777" w:rsidR="005D0CFB" w:rsidRPr="005D0CFB" w:rsidRDefault="005D0CFB" w:rsidP="005D0CFB">
            <w:pPr>
              <w:rPr>
                <w:rFonts w:ascii="Calibri Light" w:hAnsi="Calibri Light"/>
                <w:bCs/>
                <w:noProof/>
                <w:sz w:val="20"/>
              </w:rPr>
            </w:pPr>
            <w:r w:rsidRPr="005D0CFB">
              <w:rPr>
                <w:rFonts w:ascii="Calibri Light" w:hAnsi="Calibri Light"/>
                <w:bCs/>
                <w:noProof/>
                <w:sz w:val="20"/>
              </w:rPr>
              <w:t>Professionalism Award: Jennifer Blake</w:t>
            </w:r>
          </w:p>
          <w:p w14:paraId="081DD721" w14:textId="77777777" w:rsidR="005D0CFB" w:rsidRPr="005D0CFB" w:rsidRDefault="005D0CFB" w:rsidP="005D0CFB">
            <w:pPr>
              <w:rPr>
                <w:rFonts w:ascii="Calibri Light" w:hAnsi="Calibri Light"/>
                <w:noProof/>
                <w:sz w:val="20"/>
              </w:rPr>
            </w:pPr>
          </w:p>
          <w:p w14:paraId="7BD2C781" w14:textId="77777777" w:rsidR="005D0CFB" w:rsidRPr="005D0CFB" w:rsidRDefault="005D0CFB" w:rsidP="005D0CFB">
            <w:pPr>
              <w:rPr>
                <w:rFonts w:ascii="Calibri Light" w:hAnsi="Calibri Light"/>
                <w:noProof/>
                <w:sz w:val="20"/>
              </w:rPr>
            </w:pPr>
            <w:r w:rsidRPr="005D0CFB">
              <w:rPr>
                <w:rFonts w:ascii="Calibri Light" w:hAnsi="Calibri Light"/>
                <w:noProof/>
                <w:sz w:val="20"/>
              </w:rPr>
              <w:t>The leadership award presented goes to a student who has worked diligently over the last year to improve medical student education in Austin.  This student has fostered teamwork and promoted professional growth and development activities for their peers.  They have acted as true sources of inspiration and leadership and lit the way for other students.  The award recipient is selected by the UTMB Office of Regional Medical Education.</w:t>
            </w:r>
          </w:p>
          <w:p w14:paraId="603C9ABE" w14:textId="77777777" w:rsidR="005D0CFB" w:rsidRPr="005D0CFB" w:rsidRDefault="005D0CFB" w:rsidP="005D0CFB">
            <w:pPr>
              <w:rPr>
                <w:rFonts w:ascii="Calibri Light" w:hAnsi="Calibri Light"/>
                <w:noProof/>
                <w:sz w:val="20"/>
              </w:rPr>
            </w:pPr>
          </w:p>
          <w:p w14:paraId="10096708" w14:textId="77777777" w:rsidR="005D0CFB" w:rsidRPr="005D0CFB" w:rsidRDefault="005D0CFB" w:rsidP="005D0CFB">
            <w:pPr>
              <w:rPr>
                <w:rFonts w:ascii="Calibri Light" w:hAnsi="Calibri Light"/>
                <w:bCs/>
                <w:noProof/>
                <w:sz w:val="20"/>
              </w:rPr>
            </w:pPr>
            <w:r w:rsidRPr="005D0CFB">
              <w:rPr>
                <w:rFonts w:ascii="Calibri Light" w:hAnsi="Calibri Light"/>
                <w:bCs/>
                <w:noProof/>
                <w:sz w:val="20"/>
              </w:rPr>
              <w:t>Leadership Award: Christopher Wright</w:t>
            </w:r>
          </w:p>
          <w:p w14:paraId="53C268FC" w14:textId="77777777" w:rsidR="005D0CFB" w:rsidRPr="005D0CFB" w:rsidRDefault="005D0CFB" w:rsidP="005D0CFB">
            <w:pPr>
              <w:rPr>
                <w:rFonts w:ascii="Calibri Light" w:hAnsi="Calibri Light"/>
                <w:bCs/>
                <w:noProof/>
                <w:sz w:val="20"/>
              </w:rPr>
            </w:pPr>
          </w:p>
          <w:p w14:paraId="64426589" w14:textId="77777777" w:rsidR="005D0CFB" w:rsidRPr="005D0CFB" w:rsidRDefault="005D0CFB" w:rsidP="005D0CFB">
            <w:pPr>
              <w:rPr>
                <w:rFonts w:ascii="Calibri Light" w:hAnsi="Calibri Light"/>
                <w:noProof/>
                <w:sz w:val="20"/>
              </w:rPr>
            </w:pPr>
            <w:r w:rsidRPr="005D0CFB">
              <w:rPr>
                <w:rFonts w:ascii="Calibri Light" w:hAnsi="Calibri Light"/>
                <w:noProof/>
                <w:sz w:val="20"/>
              </w:rPr>
              <w:t>Distinguished Educator Awards are for physicians in Austin who demonstrate excellent teaching.  These physicians consistently foster a welcoming environment where students are supported and challenged.  Recipients were nominated by third and fourth year medical students.</w:t>
            </w:r>
          </w:p>
          <w:p w14:paraId="623E1860" w14:textId="77777777" w:rsidR="005D0CFB" w:rsidRPr="005D0CFB" w:rsidRDefault="005D0CFB" w:rsidP="005D0CFB">
            <w:pPr>
              <w:rPr>
                <w:rFonts w:ascii="Calibri Light" w:hAnsi="Calibri Light"/>
                <w:noProof/>
                <w:sz w:val="20"/>
              </w:rPr>
            </w:pPr>
          </w:p>
          <w:p w14:paraId="033A1264" w14:textId="77777777" w:rsidR="005D0CFB" w:rsidRPr="005D0CFB" w:rsidRDefault="005D0CFB" w:rsidP="005D0CFB">
            <w:pPr>
              <w:rPr>
                <w:rFonts w:ascii="Calibri Light" w:hAnsi="Calibri Light"/>
                <w:bCs/>
                <w:noProof/>
                <w:sz w:val="20"/>
              </w:rPr>
            </w:pPr>
            <w:r w:rsidRPr="005D0CFB">
              <w:rPr>
                <w:rFonts w:ascii="Calibri Light" w:hAnsi="Calibri Light"/>
                <w:bCs/>
                <w:noProof/>
                <w:sz w:val="20"/>
              </w:rPr>
              <w:t>Distinguished Faculty Educator of the Year: Scott Tolan, MD</w:t>
            </w:r>
          </w:p>
          <w:p w14:paraId="65E02EF0" w14:textId="77777777" w:rsidR="005D0CFB" w:rsidRPr="005D0CFB" w:rsidRDefault="005D0CFB" w:rsidP="005D0CFB">
            <w:pPr>
              <w:rPr>
                <w:rFonts w:ascii="Calibri Light" w:hAnsi="Calibri Light"/>
                <w:bCs/>
                <w:noProof/>
                <w:sz w:val="20"/>
              </w:rPr>
            </w:pPr>
            <w:r w:rsidRPr="005D0CFB">
              <w:rPr>
                <w:rFonts w:ascii="Calibri Light" w:hAnsi="Calibri Light"/>
                <w:bCs/>
                <w:noProof/>
                <w:sz w:val="20"/>
              </w:rPr>
              <w:t>Distinguished Residency Educator of the Year: Gregory Brown, MD</w:t>
            </w:r>
          </w:p>
          <w:p w14:paraId="64759843" w14:textId="77777777" w:rsidR="005D0CFB" w:rsidRDefault="005D0CFB" w:rsidP="005D0CFB">
            <w:pPr>
              <w:rPr>
                <w:rFonts w:ascii="Calibri Light" w:hAnsi="Calibri Light"/>
                <w:bCs/>
                <w:noProof/>
                <w:sz w:val="20"/>
              </w:rPr>
            </w:pPr>
            <w:r w:rsidRPr="005D0CFB">
              <w:rPr>
                <w:rFonts w:ascii="Calibri Light" w:hAnsi="Calibri Light"/>
                <w:bCs/>
                <w:noProof/>
                <w:sz w:val="20"/>
              </w:rPr>
              <w:t>Distinguished Outpatient Educator of the Year: Manuel Joe Martin, MD</w:t>
            </w:r>
          </w:p>
          <w:p w14:paraId="31AD2004" w14:textId="77777777" w:rsidR="005D0CFB" w:rsidRDefault="005D0CFB" w:rsidP="005D0CFB">
            <w:pPr>
              <w:rPr>
                <w:rFonts w:ascii="Calibri Light" w:hAnsi="Calibri Light"/>
                <w:bCs/>
                <w:noProof/>
                <w:sz w:val="20"/>
              </w:rPr>
            </w:pPr>
          </w:p>
          <w:p w14:paraId="59B21A2F" w14:textId="77777777" w:rsidR="005D0CFB" w:rsidRDefault="005D0CFB" w:rsidP="005D0CFB">
            <w:pPr>
              <w:rPr>
                <w:rFonts w:ascii="Calibri Light" w:hAnsi="Calibri Light"/>
                <w:bCs/>
                <w:noProof/>
                <w:sz w:val="20"/>
              </w:rPr>
            </w:pPr>
          </w:p>
          <w:p w14:paraId="20A36A06" w14:textId="77777777" w:rsidR="005D0CFB" w:rsidRPr="005D0CFB" w:rsidRDefault="005D0CFB" w:rsidP="005D0CFB">
            <w:pPr>
              <w:rPr>
                <w:rFonts w:ascii="Calibri Light" w:hAnsi="Calibri Light"/>
                <w:bCs/>
                <w:noProof/>
                <w:sz w:val="20"/>
              </w:rPr>
            </w:pPr>
          </w:p>
          <w:p w14:paraId="62ED5B37" w14:textId="77777777" w:rsidR="005D0CFB" w:rsidRPr="005D0CFB" w:rsidRDefault="005D0CFB" w:rsidP="008B6179">
            <w:pPr>
              <w:rPr>
                <w:rFonts w:ascii="Calibri Light" w:hAnsi="Calibri Light"/>
                <w:noProof/>
                <w:sz w:val="20"/>
              </w:rPr>
            </w:pPr>
          </w:p>
        </w:tc>
        <w:tc>
          <w:tcPr>
            <w:tcW w:w="6120" w:type="dxa"/>
            <w:gridSpan w:val="2"/>
          </w:tcPr>
          <w:p w14:paraId="26969C3B" w14:textId="77777777" w:rsidR="005E1639" w:rsidRDefault="005E1639" w:rsidP="005653F7">
            <w:pPr>
              <w:rPr>
                <w:rFonts w:ascii="Calibri" w:hAnsi="Calibri" w:cs="Arial"/>
                <w:b/>
                <w:color w:val="000000"/>
                <w:szCs w:val="20"/>
              </w:rPr>
            </w:pPr>
          </w:p>
          <w:p w14:paraId="1C5D2D73" w14:textId="678B4C1C" w:rsidR="005653F7" w:rsidRPr="005B36AD" w:rsidRDefault="003E53C0" w:rsidP="005653F7">
            <w:pPr>
              <w:rPr>
                <w:rFonts w:ascii="Calibri" w:hAnsi="Calibri" w:cs="Arial"/>
                <w:b/>
                <w:color w:val="000000"/>
                <w:szCs w:val="20"/>
              </w:rPr>
            </w:pPr>
            <w:r>
              <w:rPr>
                <w:rFonts w:ascii="Calibri" w:hAnsi="Calibri" w:cs="Arial"/>
                <w:b/>
                <w:color w:val="000000"/>
                <w:szCs w:val="20"/>
              </w:rPr>
              <w:t>Monthly financial update—March</w:t>
            </w:r>
            <w:r w:rsidR="005653F7" w:rsidRPr="005B36AD">
              <w:rPr>
                <w:rFonts w:ascii="Calibri" w:hAnsi="Calibri" w:cs="Arial"/>
                <w:b/>
                <w:color w:val="000000"/>
                <w:szCs w:val="20"/>
              </w:rPr>
              <w:t>:</w:t>
            </w:r>
          </w:p>
          <w:p w14:paraId="48A2C4DD" w14:textId="77777777" w:rsidR="003E53C0" w:rsidRPr="003E53C0" w:rsidRDefault="003E53C0" w:rsidP="003E53C0">
            <w:pPr>
              <w:numPr>
                <w:ilvl w:val="0"/>
                <w:numId w:val="30"/>
              </w:numPr>
              <w:rPr>
                <w:rFonts w:ascii="Calibri Light" w:hAnsi="Calibri Light" w:cs="Calibri Light"/>
                <w:color w:val="000000"/>
                <w:sz w:val="21"/>
                <w:szCs w:val="21"/>
              </w:rPr>
            </w:pPr>
            <w:r w:rsidRPr="003E53C0">
              <w:rPr>
                <w:rFonts w:ascii="Calibri Light" w:hAnsi="Calibri Light" w:cs="Calibri Light"/>
                <w:color w:val="000000"/>
                <w:sz w:val="21"/>
                <w:szCs w:val="21"/>
              </w:rPr>
              <w:t>For the month of March, our bottom line (adjusted margin) was a positive $4.5 million. Although our bottom line for the month was $3 million ahead of budget, a portion ($1.9M) of this was related to a one-time UT System initiative.  </w:t>
            </w:r>
          </w:p>
          <w:p w14:paraId="276732DF" w14:textId="77777777" w:rsidR="003E53C0" w:rsidRPr="003E53C0" w:rsidRDefault="003E53C0" w:rsidP="003E53C0">
            <w:pPr>
              <w:ind w:firstLine="60"/>
              <w:rPr>
                <w:rFonts w:ascii="Calibri Light" w:hAnsi="Calibri Light" w:cs="Calibri Light"/>
                <w:color w:val="000000"/>
                <w:sz w:val="21"/>
                <w:szCs w:val="21"/>
              </w:rPr>
            </w:pPr>
            <w:r w:rsidRPr="003E53C0">
              <w:rPr>
                <w:rFonts w:ascii="Calibri Light" w:hAnsi="Calibri Light" w:cs="Calibri Light"/>
                <w:color w:val="000000"/>
                <w:sz w:val="21"/>
                <w:szCs w:val="21"/>
              </w:rPr>
              <w:t> </w:t>
            </w:r>
          </w:p>
          <w:p w14:paraId="3D174DA8" w14:textId="77777777" w:rsidR="003E53C0" w:rsidRPr="003E53C0" w:rsidRDefault="003E53C0" w:rsidP="003E53C0">
            <w:pPr>
              <w:numPr>
                <w:ilvl w:val="0"/>
                <w:numId w:val="31"/>
              </w:numPr>
              <w:rPr>
                <w:rFonts w:ascii="Calibri Light" w:hAnsi="Calibri Light" w:cs="Calibri Light"/>
                <w:color w:val="000000"/>
                <w:sz w:val="21"/>
                <w:szCs w:val="21"/>
              </w:rPr>
            </w:pPr>
            <w:r w:rsidRPr="003E53C0">
              <w:rPr>
                <w:rFonts w:ascii="Calibri Light" w:hAnsi="Calibri Light" w:cs="Calibri Light"/>
                <w:color w:val="000000"/>
                <w:sz w:val="21"/>
                <w:szCs w:val="21"/>
              </w:rPr>
              <w:t>For FY2018 to-date, our bottom line was a negative $10.7 million. This was off target by $23 million.</w:t>
            </w:r>
          </w:p>
          <w:p w14:paraId="420B0C29" w14:textId="77777777" w:rsidR="003E53C0" w:rsidRPr="003E53C0" w:rsidRDefault="003E53C0" w:rsidP="003E53C0">
            <w:pPr>
              <w:ind w:firstLine="60"/>
              <w:rPr>
                <w:rFonts w:ascii="Calibri Light" w:hAnsi="Calibri Light" w:cs="Calibri Light"/>
                <w:color w:val="000000"/>
                <w:sz w:val="21"/>
                <w:szCs w:val="21"/>
              </w:rPr>
            </w:pPr>
            <w:r w:rsidRPr="003E53C0">
              <w:rPr>
                <w:rFonts w:ascii="Calibri Light" w:hAnsi="Calibri Light" w:cs="Calibri Light"/>
                <w:color w:val="000000"/>
                <w:sz w:val="21"/>
                <w:szCs w:val="21"/>
              </w:rPr>
              <w:t> </w:t>
            </w:r>
          </w:p>
          <w:p w14:paraId="3CDE4A7A" w14:textId="77777777" w:rsidR="003E53C0" w:rsidRPr="003E53C0" w:rsidRDefault="003E53C0" w:rsidP="003E53C0">
            <w:pPr>
              <w:numPr>
                <w:ilvl w:val="0"/>
                <w:numId w:val="32"/>
              </w:numPr>
              <w:rPr>
                <w:rFonts w:ascii="Calibri Light" w:hAnsi="Calibri Light" w:cs="Calibri Light"/>
                <w:color w:val="000000"/>
                <w:sz w:val="21"/>
                <w:szCs w:val="21"/>
              </w:rPr>
            </w:pPr>
            <w:r w:rsidRPr="003E53C0">
              <w:rPr>
                <w:rFonts w:ascii="Calibri Light" w:hAnsi="Calibri Light" w:cs="Calibri Light"/>
                <w:color w:val="000000"/>
                <w:sz w:val="21"/>
                <w:szCs w:val="21"/>
              </w:rPr>
              <w:t>As a reminder, the primary reasons for this budget shortfall are Hurricane Harvey losses and lower-than-expected revenue, due in large part to the complexity of the patient cases we have actually seen this fiscal year being less complex than what we had planned to see (referred to as “acuity” and “case-mix index”).</w:t>
            </w:r>
          </w:p>
          <w:p w14:paraId="36DBEC09" w14:textId="77777777" w:rsidR="003E53C0" w:rsidRPr="003E53C0" w:rsidRDefault="003E53C0" w:rsidP="003E53C0">
            <w:pPr>
              <w:ind w:firstLine="60"/>
              <w:rPr>
                <w:rFonts w:ascii="Calibri Light" w:hAnsi="Calibri Light" w:cs="Calibri Light"/>
                <w:color w:val="000000"/>
                <w:sz w:val="21"/>
                <w:szCs w:val="21"/>
              </w:rPr>
            </w:pPr>
            <w:r w:rsidRPr="003E53C0">
              <w:rPr>
                <w:rFonts w:ascii="Calibri Light" w:hAnsi="Calibri Light" w:cs="Calibri Light"/>
                <w:color w:val="000000"/>
                <w:sz w:val="21"/>
                <w:szCs w:val="21"/>
              </w:rPr>
              <w:t> </w:t>
            </w:r>
          </w:p>
          <w:p w14:paraId="2DFAD436" w14:textId="77777777" w:rsidR="003E53C0" w:rsidRPr="003E53C0" w:rsidRDefault="003E53C0" w:rsidP="003E53C0">
            <w:pPr>
              <w:numPr>
                <w:ilvl w:val="0"/>
                <w:numId w:val="33"/>
              </w:numPr>
              <w:rPr>
                <w:rFonts w:ascii="Calibri Light" w:hAnsi="Calibri Light" w:cs="Calibri Light"/>
                <w:color w:val="000000"/>
                <w:sz w:val="21"/>
                <w:szCs w:val="21"/>
              </w:rPr>
            </w:pPr>
            <w:r w:rsidRPr="003E53C0">
              <w:rPr>
                <w:rFonts w:ascii="Calibri Light" w:hAnsi="Calibri Light" w:cs="Calibri Light"/>
                <w:color w:val="000000"/>
                <w:sz w:val="21"/>
                <w:szCs w:val="21"/>
              </w:rPr>
              <w:t>To return to budgeted levels, we are continuing to:</w:t>
            </w:r>
          </w:p>
          <w:p w14:paraId="0AABE546" w14:textId="355C9366" w:rsidR="003E53C0" w:rsidRPr="003E53C0" w:rsidRDefault="00D85528" w:rsidP="003E53C0">
            <w:pPr>
              <w:numPr>
                <w:ilvl w:val="1"/>
                <w:numId w:val="33"/>
              </w:numPr>
              <w:rPr>
                <w:rFonts w:ascii="Calibri Light" w:hAnsi="Calibri Light" w:cs="Calibri Light"/>
                <w:color w:val="000000"/>
                <w:sz w:val="21"/>
                <w:szCs w:val="21"/>
              </w:rPr>
            </w:pPr>
            <w:r>
              <w:rPr>
                <w:rFonts w:ascii="Calibri Light" w:hAnsi="Calibri Light" w:cs="Calibri Light"/>
                <w:color w:val="000000"/>
                <w:sz w:val="21"/>
                <w:szCs w:val="21"/>
              </w:rPr>
              <w:t>Pursue more complex (or higher-</w:t>
            </w:r>
            <w:r w:rsidR="003E53C0" w:rsidRPr="003E53C0">
              <w:rPr>
                <w:rFonts w:ascii="Calibri Light" w:hAnsi="Calibri Light" w:cs="Calibri Light"/>
                <w:color w:val="000000"/>
                <w:sz w:val="21"/>
                <w:szCs w:val="21"/>
              </w:rPr>
              <w:t>acuity) cases</w:t>
            </w:r>
          </w:p>
          <w:p w14:paraId="7F87771B" w14:textId="77777777" w:rsidR="003E53C0" w:rsidRPr="003E53C0" w:rsidRDefault="003E53C0" w:rsidP="003E53C0">
            <w:pPr>
              <w:numPr>
                <w:ilvl w:val="1"/>
                <w:numId w:val="33"/>
              </w:numPr>
              <w:rPr>
                <w:rFonts w:ascii="Calibri Light" w:hAnsi="Calibri Light" w:cs="Calibri Light"/>
                <w:color w:val="000000"/>
                <w:sz w:val="21"/>
                <w:szCs w:val="21"/>
              </w:rPr>
            </w:pPr>
            <w:r w:rsidRPr="003E53C0">
              <w:rPr>
                <w:rFonts w:ascii="Calibri Light" w:hAnsi="Calibri Light" w:cs="Calibri Light"/>
                <w:color w:val="000000"/>
                <w:sz w:val="21"/>
                <w:szCs w:val="21"/>
              </w:rPr>
              <w:t>Reduce non-personnel expenses</w:t>
            </w:r>
          </w:p>
          <w:p w14:paraId="0AF14E5C" w14:textId="77777777" w:rsidR="003E53C0" w:rsidRPr="003E53C0" w:rsidRDefault="003E53C0" w:rsidP="003E53C0">
            <w:pPr>
              <w:numPr>
                <w:ilvl w:val="1"/>
                <w:numId w:val="33"/>
              </w:numPr>
              <w:rPr>
                <w:rFonts w:ascii="Calibri Light" w:hAnsi="Calibri Light" w:cs="Calibri Light"/>
                <w:color w:val="000000"/>
                <w:sz w:val="21"/>
                <w:szCs w:val="21"/>
              </w:rPr>
            </w:pPr>
            <w:r w:rsidRPr="003E53C0">
              <w:rPr>
                <w:rFonts w:ascii="Calibri Light" w:hAnsi="Calibri Light" w:cs="Calibri Light"/>
                <w:color w:val="000000"/>
                <w:sz w:val="21"/>
                <w:szCs w:val="21"/>
              </w:rPr>
              <w:t>Review our clinical documentation and coding efforts</w:t>
            </w:r>
          </w:p>
          <w:p w14:paraId="6657C329" w14:textId="77777777" w:rsidR="003E53C0" w:rsidRPr="003E53C0" w:rsidRDefault="003E53C0" w:rsidP="003E53C0">
            <w:pPr>
              <w:numPr>
                <w:ilvl w:val="1"/>
                <w:numId w:val="33"/>
              </w:numPr>
              <w:rPr>
                <w:rFonts w:ascii="Calibri Light" w:hAnsi="Calibri Light" w:cs="Calibri Light"/>
                <w:color w:val="000000"/>
                <w:sz w:val="21"/>
                <w:szCs w:val="21"/>
              </w:rPr>
            </w:pPr>
            <w:r w:rsidRPr="003E53C0">
              <w:rPr>
                <w:rFonts w:ascii="Calibri Light" w:hAnsi="Calibri Light" w:cs="Calibri Light"/>
                <w:color w:val="000000"/>
                <w:sz w:val="21"/>
                <w:szCs w:val="21"/>
              </w:rPr>
              <w:t>Review physician and clinic volumes to increase access to care</w:t>
            </w:r>
          </w:p>
          <w:p w14:paraId="4FE6EE62" w14:textId="77777777" w:rsidR="003E53C0" w:rsidRPr="003E53C0" w:rsidRDefault="003E53C0" w:rsidP="003E53C0">
            <w:pPr>
              <w:numPr>
                <w:ilvl w:val="1"/>
                <w:numId w:val="33"/>
              </w:numPr>
              <w:rPr>
                <w:rFonts w:ascii="Calibri Light" w:hAnsi="Calibri Light" w:cs="Calibri Light"/>
                <w:color w:val="000000"/>
                <w:sz w:val="21"/>
                <w:szCs w:val="21"/>
              </w:rPr>
            </w:pPr>
            <w:r w:rsidRPr="003E53C0">
              <w:rPr>
                <w:rFonts w:ascii="Calibri Light" w:hAnsi="Calibri Light" w:cs="Calibri Light"/>
                <w:color w:val="000000"/>
                <w:sz w:val="21"/>
                <w:szCs w:val="21"/>
              </w:rPr>
              <w:t>Review inpatient cases for cost and utilization improvements</w:t>
            </w:r>
          </w:p>
          <w:p w14:paraId="6954146B" w14:textId="77777777" w:rsidR="003E53C0" w:rsidRPr="003E53C0" w:rsidRDefault="003E53C0" w:rsidP="003E53C0">
            <w:pPr>
              <w:pStyle w:val="ListParagraph"/>
              <w:ind w:left="1440"/>
              <w:rPr>
                <w:rFonts w:ascii="Calibri Light" w:hAnsi="Calibri Light" w:cs="Calibri Light"/>
                <w:color w:val="000000"/>
                <w:sz w:val="21"/>
                <w:szCs w:val="21"/>
              </w:rPr>
            </w:pPr>
            <w:r w:rsidRPr="003E53C0">
              <w:rPr>
                <w:rFonts w:ascii="Calibri Light" w:hAnsi="Calibri Light" w:cs="Calibri Light"/>
                <w:color w:val="000000"/>
                <w:sz w:val="21"/>
                <w:szCs w:val="21"/>
              </w:rPr>
              <w:t> </w:t>
            </w:r>
          </w:p>
          <w:p w14:paraId="59A03F83" w14:textId="0A318452" w:rsidR="003E53C0" w:rsidRPr="003E53C0" w:rsidRDefault="003E53C0" w:rsidP="003E53C0">
            <w:pPr>
              <w:numPr>
                <w:ilvl w:val="0"/>
                <w:numId w:val="34"/>
              </w:numPr>
              <w:rPr>
                <w:rFonts w:ascii="Calibri Light" w:hAnsi="Calibri Light" w:cs="Calibri Light"/>
                <w:color w:val="000000"/>
                <w:sz w:val="21"/>
                <w:szCs w:val="21"/>
              </w:rPr>
            </w:pPr>
            <w:r w:rsidRPr="003E53C0">
              <w:rPr>
                <w:rFonts w:ascii="Calibri Light" w:hAnsi="Calibri Light" w:cs="Calibri Light"/>
                <w:color w:val="000000"/>
                <w:sz w:val="21"/>
                <w:szCs w:val="21"/>
              </w:rPr>
              <w:t xml:space="preserve">Please see the Save the Date item </w:t>
            </w:r>
            <w:r w:rsidR="00D85528">
              <w:rPr>
                <w:rFonts w:ascii="Calibri Light" w:hAnsi="Calibri Light" w:cs="Calibri Light"/>
                <w:color w:val="000000"/>
                <w:sz w:val="21"/>
                <w:szCs w:val="21"/>
              </w:rPr>
              <w:t xml:space="preserve">on the next page </w:t>
            </w:r>
            <w:r w:rsidRPr="003E53C0">
              <w:rPr>
                <w:rFonts w:ascii="Calibri Light" w:hAnsi="Calibri Light" w:cs="Calibri Light"/>
                <w:color w:val="000000"/>
                <w:sz w:val="21"/>
                <w:szCs w:val="21"/>
              </w:rPr>
              <w:t xml:space="preserve">regarding the May Town Hall, where Dr. </w:t>
            </w:r>
            <w:proofErr w:type="spellStart"/>
            <w:r w:rsidRPr="003E53C0">
              <w:rPr>
                <w:rFonts w:ascii="Calibri Light" w:hAnsi="Calibri Light" w:cs="Calibri Light"/>
                <w:color w:val="000000"/>
                <w:sz w:val="21"/>
                <w:szCs w:val="21"/>
              </w:rPr>
              <w:t>Callender</w:t>
            </w:r>
            <w:proofErr w:type="spellEnd"/>
            <w:r w:rsidRPr="003E53C0">
              <w:rPr>
                <w:rFonts w:ascii="Calibri Light" w:hAnsi="Calibri Light" w:cs="Calibri Light"/>
                <w:color w:val="000000"/>
                <w:sz w:val="21"/>
                <w:szCs w:val="21"/>
              </w:rPr>
              <w:t xml:space="preserve"> will provide more information.</w:t>
            </w:r>
          </w:p>
          <w:p w14:paraId="249A4C7B" w14:textId="17B4C2A4" w:rsidR="00B5704E" w:rsidRPr="00B754A7" w:rsidRDefault="00B5704E" w:rsidP="00E03703">
            <w:pPr>
              <w:rPr>
                <w:rFonts w:ascii="Calibri Light" w:hAnsi="Calibri Light" w:cs="Calibri Light"/>
                <w:sz w:val="21"/>
                <w:szCs w:val="21"/>
              </w:rPr>
            </w:pPr>
          </w:p>
          <w:p w14:paraId="28094C68" w14:textId="6839E045" w:rsidR="00E03703" w:rsidRPr="005B36AD" w:rsidRDefault="003E53C0" w:rsidP="00E03703">
            <w:pPr>
              <w:rPr>
                <w:rFonts w:ascii="Calibri" w:hAnsi="Calibri" w:cs="Arial"/>
                <w:b/>
                <w:color w:val="000000"/>
                <w:szCs w:val="20"/>
              </w:rPr>
            </w:pPr>
            <w:r>
              <w:rPr>
                <w:rFonts w:ascii="Calibri" w:hAnsi="Calibri" w:cs="Arial"/>
                <w:b/>
                <w:color w:val="000000"/>
                <w:szCs w:val="20"/>
              </w:rPr>
              <w:t>Department of Physician Assistant Studies, Physician Assistant Program now part of UTMB School of Medicine</w:t>
            </w:r>
            <w:r w:rsidR="00E03703" w:rsidRPr="005B36AD">
              <w:rPr>
                <w:rFonts w:ascii="Calibri" w:hAnsi="Calibri" w:cs="Arial"/>
                <w:b/>
                <w:color w:val="000000"/>
                <w:szCs w:val="20"/>
              </w:rPr>
              <w:t>:</w:t>
            </w:r>
          </w:p>
          <w:p w14:paraId="33D5B003" w14:textId="73FDCE9F" w:rsidR="002B3E15" w:rsidRPr="00B754A7" w:rsidRDefault="003E53C0" w:rsidP="003E53C0">
            <w:pPr>
              <w:rPr>
                <w:rFonts w:ascii="Calibri Light" w:hAnsi="Calibri Light" w:cs="Calibri Light"/>
                <w:sz w:val="21"/>
                <w:szCs w:val="21"/>
              </w:rPr>
            </w:pPr>
            <w:r w:rsidRPr="003E53C0">
              <w:rPr>
                <w:rFonts w:ascii="Calibri Light" w:hAnsi="Calibri Light" w:cs="Calibri Light"/>
                <w:color w:val="000000"/>
                <w:sz w:val="21"/>
                <w:szCs w:val="21"/>
              </w:rPr>
              <w:t xml:space="preserve">The Department of Physician Assistant Studies and the Physician Assistant Program have transitioned from the UTMB School of Health Professions to the UTMB School of Medicine, Office of Academic Affairs. UTMB made this decision to support the continuous improvement in the university’s academic programs and as a strategic effort to better align the education, clinical and research programs at UTMB. The transition will allow UTMB to build on the strengths of the Physician Assistant Program and the School of Medicine, as well as promote </w:t>
            </w:r>
            <w:proofErr w:type="spellStart"/>
            <w:r w:rsidRPr="003E53C0">
              <w:rPr>
                <w:rFonts w:ascii="Calibri Light" w:hAnsi="Calibri Light" w:cs="Calibri Light"/>
                <w:color w:val="000000"/>
                <w:sz w:val="21"/>
                <w:szCs w:val="21"/>
              </w:rPr>
              <w:t>interprofessional</w:t>
            </w:r>
            <w:proofErr w:type="spellEnd"/>
            <w:r w:rsidRPr="003E53C0">
              <w:rPr>
                <w:rFonts w:ascii="Calibri Light" w:hAnsi="Calibri Light" w:cs="Calibri Light"/>
                <w:color w:val="000000"/>
                <w:sz w:val="21"/>
                <w:szCs w:val="21"/>
              </w:rPr>
              <w:t xml:space="preserve"> education throughout UTMB.</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75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64"/>
        </w:trPr>
        <w:tc>
          <w:tcPr>
            <w:tcW w:w="5153" w:type="dxa"/>
            <w:gridSpan w:val="3"/>
            <w:vMerge w:val="restart"/>
            <w:tcBorders>
              <w:top w:val="single" w:sz="8" w:space="0" w:color="auto"/>
              <w:left w:val="single" w:sz="8" w:space="0" w:color="auto"/>
              <w:right w:val="single" w:sz="4" w:space="0" w:color="auto"/>
            </w:tcBorders>
          </w:tcPr>
          <w:p w14:paraId="6F972C5F" w14:textId="77777777" w:rsidR="00D07586" w:rsidRDefault="00D07586" w:rsidP="00D07586">
            <w:pPr>
              <w:rPr>
                <w:rFonts w:asciiTheme="majorHAnsi" w:hAnsiTheme="majorHAnsi" w:cs="Arial"/>
                <w:b/>
                <w:color w:val="000000" w:themeColor="text1"/>
                <w:szCs w:val="20"/>
              </w:rPr>
            </w:pPr>
          </w:p>
          <w:p w14:paraId="6AEC9F79" w14:textId="57EA64C8" w:rsidR="003E53C0" w:rsidRPr="005D163A" w:rsidRDefault="003E53C0" w:rsidP="003E53C0">
            <w:pPr>
              <w:rPr>
                <w:rFonts w:asciiTheme="majorHAnsi" w:hAnsiTheme="majorHAnsi" w:cs="Arial"/>
                <w:b/>
                <w:color w:val="000000" w:themeColor="text1"/>
                <w:szCs w:val="20"/>
              </w:rPr>
            </w:pPr>
            <w:r>
              <w:rPr>
                <w:rFonts w:asciiTheme="majorHAnsi" w:hAnsiTheme="majorHAnsi" w:cs="Arial"/>
                <w:b/>
                <w:color w:val="000000" w:themeColor="text1"/>
                <w:szCs w:val="20"/>
              </w:rPr>
              <w:t xml:space="preserve">Dr. </w:t>
            </w:r>
            <w:proofErr w:type="spellStart"/>
            <w:r>
              <w:rPr>
                <w:rFonts w:asciiTheme="majorHAnsi" w:hAnsiTheme="majorHAnsi" w:cs="Arial"/>
                <w:b/>
                <w:color w:val="000000" w:themeColor="text1"/>
                <w:szCs w:val="20"/>
              </w:rPr>
              <w:t>Finnerty</w:t>
            </w:r>
            <w:proofErr w:type="spellEnd"/>
            <w:r>
              <w:rPr>
                <w:rFonts w:asciiTheme="majorHAnsi" w:hAnsiTheme="majorHAnsi" w:cs="Arial"/>
                <w:b/>
                <w:color w:val="000000" w:themeColor="text1"/>
                <w:szCs w:val="20"/>
              </w:rPr>
              <w:t xml:space="preserve"> receives Executive Leadership in Academic Medicine (ELAM) fellowship:</w:t>
            </w:r>
          </w:p>
          <w:p w14:paraId="12AECC96" w14:textId="77777777" w:rsidR="003E53C0" w:rsidRPr="003E53C0" w:rsidRDefault="003E53C0" w:rsidP="003E53C0">
            <w:pPr>
              <w:rPr>
                <w:rFonts w:ascii="Calibri Light" w:hAnsi="Calibri Light" w:cs="Calibri Light"/>
                <w:sz w:val="21"/>
                <w:szCs w:val="21"/>
              </w:rPr>
            </w:pPr>
            <w:r w:rsidRPr="003E53C0">
              <w:rPr>
                <w:rFonts w:ascii="Calibri Light" w:hAnsi="Calibri Light" w:cs="Calibri Light"/>
                <w:color w:val="000000"/>
                <w:sz w:val="21"/>
                <w:szCs w:val="21"/>
              </w:rPr>
              <w:t xml:space="preserve">Dr. Celeste C. </w:t>
            </w:r>
            <w:proofErr w:type="spellStart"/>
            <w:r w:rsidRPr="003E53C0">
              <w:rPr>
                <w:rFonts w:ascii="Calibri Light" w:hAnsi="Calibri Light" w:cs="Calibri Light"/>
                <w:color w:val="000000"/>
                <w:sz w:val="21"/>
                <w:szCs w:val="21"/>
              </w:rPr>
              <w:t>Finnerty</w:t>
            </w:r>
            <w:proofErr w:type="spellEnd"/>
            <w:r w:rsidRPr="003E53C0">
              <w:rPr>
                <w:rFonts w:ascii="Calibri Light" w:hAnsi="Calibri Light" w:cs="Calibri Light"/>
                <w:color w:val="000000"/>
                <w:sz w:val="21"/>
                <w:szCs w:val="21"/>
              </w:rPr>
              <w:t xml:space="preserve">, associate professor in the Department of Surgery, has been accepted into the highly competitive Executive Leadership in Academic Medicine (ELAM) Program for Women. ELAM is aimed at growing the national pool of qualified women candidates for leadership roles in medicine. Dr. </w:t>
            </w:r>
            <w:proofErr w:type="spellStart"/>
            <w:r w:rsidRPr="003E53C0">
              <w:rPr>
                <w:rFonts w:ascii="Calibri Light" w:hAnsi="Calibri Light" w:cs="Calibri Light"/>
                <w:color w:val="000000"/>
                <w:sz w:val="21"/>
                <w:szCs w:val="21"/>
              </w:rPr>
              <w:t>Finnerty</w:t>
            </w:r>
            <w:proofErr w:type="spellEnd"/>
            <w:r w:rsidRPr="003E53C0">
              <w:rPr>
                <w:rFonts w:ascii="Calibri Light" w:hAnsi="Calibri Light" w:cs="Calibri Light"/>
                <w:color w:val="000000"/>
                <w:sz w:val="21"/>
                <w:szCs w:val="21"/>
              </w:rPr>
              <w:t>, who is also associate director of Research at Shriners Hospitals for Children–Galveston, will benefit from an intensive leadership-training curriculum that includes extensive coaching, networking and mentoring opportunities.</w:t>
            </w:r>
          </w:p>
          <w:p w14:paraId="207EDA72" w14:textId="77777777" w:rsidR="006E24B0" w:rsidRDefault="006E24B0" w:rsidP="00E23D2A">
            <w:pPr>
              <w:rPr>
                <w:rFonts w:ascii="Calibri Light" w:hAnsi="Calibri Light" w:cs="Arial"/>
                <w:color w:val="000000"/>
                <w:sz w:val="21"/>
                <w:szCs w:val="21"/>
              </w:rPr>
            </w:pPr>
          </w:p>
          <w:p w14:paraId="1ABC0E45" w14:textId="08095606" w:rsidR="006C297A" w:rsidRDefault="003E53C0" w:rsidP="006C297A">
            <w:pPr>
              <w:rPr>
                <w:rFonts w:asciiTheme="majorHAnsi" w:hAnsiTheme="majorHAnsi" w:cs="Arial"/>
                <w:b/>
                <w:color w:val="000000" w:themeColor="text1"/>
                <w:szCs w:val="20"/>
              </w:rPr>
            </w:pPr>
            <w:r>
              <w:rPr>
                <w:rFonts w:asciiTheme="majorHAnsi" w:hAnsiTheme="majorHAnsi" w:cs="Arial"/>
                <w:b/>
                <w:color w:val="000000" w:themeColor="text1"/>
                <w:szCs w:val="20"/>
              </w:rPr>
              <w:t>Come celebrate</w:t>
            </w:r>
            <w:r w:rsidR="006C297A">
              <w:rPr>
                <w:rFonts w:asciiTheme="majorHAnsi" w:hAnsiTheme="majorHAnsi" w:cs="Arial"/>
                <w:b/>
                <w:color w:val="000000" w:themeColor="text1"/>
                <w:szCs w:val="20"/>
              </w:rPr>
              <w:t>:</w:t>
            </w:r>
          </w:p>
          <w:p w14:paraId="17477618" w14:textId="3ECCAED6" w:rsidR="003E53C0" w:rsidRDefault="003E53C0" w:rsidP="003E53C0">
            <w:pPr>
              <w:rPr>
                <w:rStyle w:val="Hyperlink"/>
                <w:rFonts w:ascii="Calibri Light" w:hAnsi="Calibri Light" w:cs="Calibri Light"/>
                <w:color w:val="000000"/>
                <w:sz w:val="21"/>
                <w:szCs w:val="21"/>
                <w:u w:val="none"/>
                <w:shd w:val="clear" w:color="auto" w:fill="FFFFFF"/>
              </w:rPr>
            </w:pPr>
            <w:r w:rsidRPr="003E53C0">
              <w:rPr>
                <w:rFonts w:ascii="Calibri Light" w:hAnsi="Calibri Light" w:cs="Calibri Light"/>
                <w:color w:val="000000"/>
                <w:sz w:val="21"/>
                <w:szCs w:val="21"/>
                <w:shd w:val="clear" w:color="auto" w:fill="FFFFFF"/>
              </w:rPr>
              <w:t>UTMB will hold its annual Employee Service Day ceremony on May 16 at noon in the Levin Hall Main Auditorium on the Galveston Campus. The event will recognize 1,724 faculty and staff members for their continuous years of service, 656 GEM card recipients and the winner of the 2018 Nicholas and Katherine Leone Award for Administrative Excellence.</w:t>
            </w:r>
            <w:r w:rsidRPr="003E53C0">
              <w:rPr>
                <w:rStyle w:val="apple-converted-space"/>
                <w:rFonts w:ascii="Calibri Light" w:hAnsi="Calibri Light" w:cs="Calibri Light"/>
                <w:color w:val="000000"/>
                <w:sz w:val="21"/>
                <w:szCs w:val="21"/>
                <w:shd w:val="clear" w:color="auto" w:fill="FFFFFF"/>
              </w:rPr>
              <w:t> Remote viewing </w:t>
            </w:r>
            <w:r w:rsidRPr="003E53C0">
              <w:rPr>
                <w:rFonts w:ascii="Calibri Light" w:hAnsi="Calibri Light" w:cs="Calibri Light"/>
                <w:color w:val="000000"/>
                <w:sz w:val="21"/>
                <w:szCs w:val="21"/>
                <w:shd w:val="clear" w:color="auto" w:fill="FFFFFF"/>
              </w:rPr>
              <w:t>will be available for those who are unable to</w:t>
            </w:r>
            <w:r>
              <w:rPr>
                <w:rFonts w:ascii="Calibri Light" w:hAnsi="Calibri Light" w:cs="Calibri Light"/>
                <w:color w:val="000000"/>
                <w:sz w:val="21"/>
                <w:szCs w:val="21"/>
                <w:shd w:val="clear" w:color="auto" w:fill="FFFFFF"/>
              </w:rPr>
              <w:t xml:space="preserve"> attend the ceremony in person. </w:t>
            </w:r>
            <w:r w:rsidRPr="003E53C0">
              <w:rPr>
                <w:rFonts w:ascii="Calibri Light" w:hAnsi="Calibri Light" w:cs="Calibri Light"/>
                <w:color w:val="000000"/>
                <w:sz w:val="21"/>
                <w:szCs w:val="21"/>
                <w:shd w:val="clear" w:color="auto" w:fill="FFFFFF"/>
              </w:rPr>
              <w:t>See</w:t>
            </w:r>
            <w:r w:rsidRPr="003E53C0">
              <w:rPr>
                <w:rStyle w:val="apple-converted-space"/>
                <w:rFonts w:ascii="Calibri Light" w:hAnsi="Calibri Light" w:cs="Calibri Light"/>
                <w:color w:val="000000"/>
                <w:sz w:val="21"/>
                <w:szCs w:val="21"/>
                <w:shd w:val="clear" w:color="auto" w:fill="FFFFFF"/>
              </w:rPr>
              <w:t> </w:t>
            </w:r>
            <w:hyperlink r:id="rId17" w:history="1">
              <w:r w:rsidRPr="003E53C0">
                <w:rPr>
                  <w:rStyle w:val="Hyperlink"/>
                  <w:rFonts w:ascii="Calibri Light" w:hAnsi="Calibri Light" w:cs="Calibri Light"/>
                  <w:color w:val="EA2839"/>
                  <w:sz w:val="21"/>
                  <w:szCs w:val="21"/>
                  <w:shd w:val="clear" w:color="auto" w:fill="FFFFFF"/>
                </w:rPr>
                <w:t>https://hr.utmb.edu/tod/serviceday/</w:t>
              </w:r>
            </w:hyperlink>
            <w:r w:rsidRPr="003E53C0">
              <w:rPr>
                <w:rStyle w:val="apple-converted-space"/>
                <w:rFonts w:ascii="Calibri Light" w:hAnsi="Calibri Light" w:cs="Calibri Light"/>
                <w:color w:val="000000"/>
                <w:sz w:val="21"/>
                <w:szCs w:val="21"/>
                <w:shd w:val="clear" w:color="auto" w:fill="FFFFFF"/>
              </w:rPr>
              <w:t> </w:t>
            </w:r>
            <w:r w:rsidRPr="003E53C0">
              <w:rPr>
                <w:rStyle w:val="Hyperlink"/>
                <w:rFonts w:ascii="Calibri Light" w:hAnsi="Calibri Light" w:cs="Calibri Light"/>
                <w:color w:val="000000"/>
                <w:sz w:val="21"/>
                <w:szCs w:val="21"/>
                <w:u w:val="none"/>
                <w:shd w:val="clear" w:color="auto" w:fill="FFFFFF"/>
              </w:rPr>
              <w:t>for online viewing options and a complete list of honorees.</w:t>
            </w:r>
          </w:p>
          <w:p w14:paraId="153BE9AB" w14:textId="77777777" w:rsidR="00D24FED" w:rsidRDefault="00D24FED" w:rsidP="003E53C0">
            <w:pPr>
              <w:rPr>
                <w:rStyle w:val="Hyperlink"/>
                <w:rFonts w:ascii="Calibri Light" w:hAnsi="Calibri Light" w:cs="Calibri Light"/>
                <w:color w:val="000000"/>
                <w:sz w:val="21"/>
                <w:szCs w:val="21"/>
                <w:u w:val="none"/>
                <w:shd w:val="clear" w:color="auto" w:fill="FFFFFF"/>
              </w:rPr>
            </w:pPr>
          </w:p>
          <w:p w14:paraId="655723ED" w14:textId="77777777" w:rsidR="00D24FED" w:rsidRPr="00D07586" w:rsidRDefault="00D24FED" w:rsidP="00D24FED">
            <w:pPr>
              <w:rPr>
                <w:rFonts w:ascii="Calibri" w:hAnsi="Calibri" w:cs="Arial"/>
                <w:b/>
                <w:color w:val="FF0000"/>
                <w:szCs w:val="20"/>
              </w:rPr>
            </w:pPr>
            <w:r>
              <w:rPr>
                <w:rFonts w:asciiTheme="majorHAnsi" w:hAnsiTheme="majorHAnsi"/>
                <w:b/>
                <w:color w:val="FF0000"/>
                <w:sz w:val="20"/>
                <w:szCs w:val="20"/>
              </w:rPr>
              <w:t>COMING SOON</w:t>
            </w:r>
          </w:p>
          <w:p w14:paraId="5B0A28B7" w14:textId="77777777" w:rsidR="00D24FED" w:rsidRDefault="00D24FED" w:rsidP="00D24FED">
            <w:pPr>
              <w:rPr>
                <w:rFonts w:asciiTheme="majorHAnsi" w:hAnsiTheme="majorHAnsi" w:cs="Arial"/>
                <w:b/>
                <w:color w:val="000000" w:themeColor="text1"/>
                <w:szCs w:val="20"/>
              </w:rPr>
            </w:pPr>
            <w:r>
              <w:rPr>
                <w:rFonts w:asciiTheme="majorHAnsi" w:hAnsiTheme="majorHAnsi" w:cs="Arial"/>
                <w:b/>
                <w:color w:val="000000" w:themeColor="text1"/>
                <w:szCs w:val="20"/>
              </w:rPr>
              <w:t>2018 You Count employee survey:</w:t>
            </w:r>
          </w:p>
          <w:p w14:paraId="367FF141" w14:textId="663DD9D1" w:rsidR="00D24FED" w:rsidRPr="003E53C0" w:rsidRDefault="00D24FED" w:rsidP="003E53C0">
            <w:pPr>
              <w:rPr>
                <w:rFonts w:ascii="Calibri Light" w:hAnsi="Calibri Light" w:cs="Calibri Light"/>
                <w:sz w:val="21"/>
                <w:szCs w:val="21"/>
              </w:rPr>
            </w:pPr>
            <w:r w:rsidRPr="003E53C0">
              <w:rPr>
                <w:rFonts w:ascii="Calibri Light" w:hAnsi="Calibri Light" w:cs="Calibri Light"/>
                <w:color w:val="000000"/>
                <w:sz w:val="21"/>
                <w:szCs w:val="21"/>
                <w:shd w:val="clear" w:color="auto" w:fill="FFFFFF"/>
              </w:rPr>
              <w:t>UTMB is conducting an employee survey May 21 to June 8 to measure the satisfaction and engagement of our workforce. The survey is a great way to make your voice heard and to help improve your work environment. Stay tuned for more information!</w:t>
            </w:r>
          </w:p>
          <w:p w14:paraId="197153BC" w14:textId="77777777" w:rsidR="00B754A7" w:rsidRDefault="00B754A7" w:rsidP="00D07586">
            <w:pPr>
              <w:rPr>
                <w:rFonts w:ascii="Calibri Light" w:hAnsi="Calibri Light" w:cs="Calibri Light"/>
                <w:color w:val="000000"/>
                <w:sz w:val="21"/>
                <w:szCs w:val="21"/>
              </w:rPr>
            </w:pPr>
          </w:p>
          <w:p w14:paraId="59BE85AB" w14:textId="0611990B" w:rsidR="00355E30" w:rsidRPr="00D07586" w:rsidRDefault="00355E30" w:rsidP="00355E30">
            <w:pPr>
              <w:rPr>
                <w:rFonts w:ascii="Calibri" w:hAnsi="Calibri" w:cs="Arial"/>
                <w:b/>
                <w:color w:val="FF0000"/>
                <w:szCs w:val="20"/>
              </w:rPr>
            </w:pPr>
            <w:r>
              <w:rPr>
                <w:rFonts w:asciiTheme="majorHAnsi" w:hAnsiTheme="majorHAnsi"/>
                <w:b/>
                <w:color w:val="FF0000"/>
                <w:sz w:val="20"/>
                <w:szCs w:val="20"/>
              </w:rPr>
              <w:t>SAVE THE DATE</w:t>
            </w:r>
          </w:p>
          <w:p w14:paraId="7D1AE51B" w14:textId="625BC47B" w:rsidR="00355E30" w:rsidRDefault="003E53C0" w:rsidP="00355E30">
            <w:pPr>
              <w:rPr>
                <w:rFonts w:asciiTheme="majorHAnsi" w:hAnsiTheme="majorHAnsi" w:cs="Arial"/>
                <w:b/>
                <w:color w:val="000000" w:themeColor="text1"/>
                <w:szCs w:val="20"/>
              </w:rPr>
            </w:pPr>
            <w:r>
              <w:rPr>
                <w:rFonts w:asciiTheme="majorHAnsi" w:hAnsiTheme="majorHAnsi" w:cs="Arial"/>
                <w:b/>
                <w:color w:val="000000" w:themeColor="text1"/>
                <w:szCs w:val="20"/>
              </w:rPr>
              <w:t>Town Hall on May 11</w:t>
            </w:r>
            <w:r w:rsidR="00355E30">
              <w:rPr>
                <w:rFonts w:asciiTheme="majorHAnsi" w:hAnsiTheme="majorHAnsi" w:cs="Arial"/>
                <w:b/>
                <w:color w:val="000000" w:themeColor="text1"/>
                <w:szCs w:val="20"/>
              </w:rPr>
              <w:t>:</w:t>
            </w:r>
          </w:p>
          <w:p w14:paraId="77C232A4" w14:textId="61A6967E" w:rsidR="00B754A7" w:rsidRDefault="003E53C0" w:rsidP="00D07586">
            <w:pPr>
              <w:rPr>
                <w:rFonts w:ascii="Calibri Light" w:hAnsi="Calibri Light" w:cs="Calibri Light"/>
                <w:color w:val="000000"/>
                <w:sz w:val="21"/>
                <w:szCs w:val="21"/>
              </w:rPr>
            </w:pPr>
            <w:r w:rsidRPr="003E53C0">
              <w:rPr>
                <w:rFonts w:ascii="Calibri Light" w:hAnsi="Calibri Light" w:cs="Calibri Light"/>
                <w:color w:val="000000"/>
                <w:sz w:val="21"/>
                <w:szCs w:val="21"/>
              </w:rPr>
              <w:t xml:space="preserve">Please plan to attend Dr. </w:t>
            </w:r>
            <w:proofErr w:type="spellStart"/>
            <w:r w:rsidRPr="003E53C0">
              <w:rPr>
                <w:rFonts w:ascii="Calibri Light" w:hAnsi="Calibri Light" w:cs="Calibri Light"/>
                <w:color w:val="000000"/>
                <w:sz w:val="21"/>
                <w:szCs w:val="21"/>
              </w:rPr>
              <w:t>Callender’s</w:t>
            </w:r>
            <w:proofErr w:type="spellEnd"/>
            <w:r w:rsidRPr="003E53C0">
              <w:rPr>
                <w:rFonts w:ascii="Calibri Light" w:hAnsi="Calibri Light" w:cs="Calibri Light"/>
                <w:color w:val="000000"/>
                <w:sz w:val="21"/>
                <w:szCs w:val="21"/>
              </w:rPr>
              <w:t xml:space="preserve"> next Town Hall May 11 at noon in the Levin Hall Main Auditorium on the Galveston Campus. Online viewing options will be available. Stay tuned for more details in Weekly Relays, </w:t>
            </w:r>
            <w:proofErr w:type="spellStart"/>
            <w:r w:rsidRPr="003E53C0">
              <w:rPr>
                <w:rFonts w:ascii="Calibri Light" w:hAnsi="Calibri Light" w:cs="Calibri Light"/>
                <w:color w:val="000000"/>
                <w:sz w:val="21"/>
                <w:szCs w:val="21"/>
              </w:rPr>
              <w:t>iUTMB</w:t>
            </w:r>
            <w:proofErr w:type="spellEnd"/>
            <w:r w:rsidRPr="003E53C0">
              <w:rPr>
                <w:rFonts w:ascii="Calibri Light" w:hAnsi="Calibri Light" w:cs="Calibri Light"/>
                <w:color w:val="000000"/>
                <w:sz w:val="21"/>
                <w:szCs w:val="21"/>
              </w:rPr>
              <w:t xml:space="preserve"> and the I Am UTMB Facebook page.</w:t>
            </w:r>
          </w:p>
          <w:p w14:paraId="1F7DA722" w14:textId="77777777" w:rsidR="00FC4516" w:rsidRDefault="00FC4516" w:rsidP="00D07586">
            <w:pPr>
              <w:rPr>
                <w:rFonts w:ascii="Calibri Light" w:hAnsi="Calibri Light" w:cs="Calibri Light"/>
                <w:color w:val="000000"/>
                <w:sz w:val="21"/>
                <w:szCs w:val="21"/>
              </w:rPr>
            </w:pPr>
          </w:p>
          <w:p w14:paraId="32819014" w14:textId="77777777" w:rsidR="00FC4516" w:rsidRDefault="00FC4516" w:rsidP="00D07586">
            <w:pPr>
              <w:rPr>
                <w:rFonts w:ascii="Calibri Light" w:hAnsi="Calibri Light" w:cs="Calibri Light"/>
                <w:color w:val="000000"/>
                <w:sz w:val="21"/>
                <w:szCs w:val="21"/>
              </w:rPr>
            </w:pPr>
          </w:p>
          <w:p w14:paraId="2F81291B" w14:textId="77777777" w:rsidR="00FC4516" w:rsidRDefault="00FC4516" w:rsidP="00D07586">
            <w:pPr>
              <w:rPr>
                <w:rFonts w:ascii="Calibri Light" w:hAnsi="Calibri Light" w:cs="Calibri Light"/>
                <w:color w:val="000000"/>
                <w:sz w:val="21"/>
                <w:szCs w:val="21"/>
              </w:rPr>
            </w:pPr>
          </w:p>
          <w:p w14:paraId="0912C27C" w14:textId="77777777" w:rsidR="00FC4516" w:rsidRDefault="00FC4516" w:rsidP="00D07586">
            <w:pPr>
              <w:rPr>
                <w:rFonts w:ascii="Calibri Light" w:hAnsi="Calibri Light" w:cs="Calibri Light"/>
                <w:color w:val="000000"/>
                <w:sz w:val="21"/>
                <w:szCs w:val="21"/>
              </w:rPr>
            </w:pPr>
          </w:p>
          <w:p w14:paraId="2FBBC213" w14:textId="77777777" w:rsidR="00FC4516" w:rsidRDefault="00FC4516" w:rsidP="00D07586">
            <w:pPr>
              <w:rPr>
                <w:rFonts w:ascii="Calibri Light" w:hAnsi="Calibri Light" w:cs="Calibri Light"/>
                <w:color w:val="000000"/>
                <w:sz w:val="21"/>
                <w:szCs w:val="21"/>
              </w:rPr>
            </w:pPr>
          </w:p>
          <w:p w14:paraId="51112120" w14:textId="77777777" w:rsidR="00FC4516" w:rsidRDefault="00FC4516" w:rsidP="00D07586">
            <w:pPr>
              <w:rPr>
                <w:rFonts w:ascii="Calibri Light" w:hAnsi="Calibri Light" w:cs="Calibri Light"/>
                <w:color w:val="000000"/>
                <w:sz w:val="21"/>
                <w:szCs w:val="21"/>
              </w:rPr>
            </w:pPr>
          </w:p>
          <w:p w14:paraId="1930BABE" w14:textId="77777777" w:rsidR="00FC4516" w:rsidRDefault="00FC4516" w:rsidP="00D07586">
            <w:pPr>
              <w:rPr>
                <w:rFonts w:ascii="Calibri Light" w:hAnsi="Calibri Light" w:cs="Calibri Light"/>
                <w:color w:val="000000"/>
                <w:sz w:val="21"/>
                <w:szCs w:val="21"/>
              </w:rPr>
            </w:pPr>
          </w:p>
          <w:p w14:paraId="7D78D6FF" w14:textId="77777777" w:rsidR="00FC4516" w:rsidRDefault="00FC4516" w:rsidP="00D07586">
            <w:pPr>
              <w:rPr>
                <w:rFonts w:ascii="Calibri Light" w:hAnsi="Calibri Light" w:cs="Calibri Light"/>
                <w:color w:val="000000"/>
                <w:sz w:val="21"/>
                <w:szCs w:val="21"/>
              </w:rPr>
            </w:pPr>
          </w:p>
          <w:p w14:paraId="1FDCFBE2" w14:textId="77777777" w:rsidR="00FC4516" w:rsidRDefault="00FC4516" w:rsidP="00D07586">
            <w:pPr>
              <w:rPr>
                <w:rFonts w:ascii="Calibri Light" w:hAnsi="Calibri Light" w:cs="Calibri Light"/>
                <w:color w:val="000000"/>
                <w:sz w:val="21"/>
                <w:szCs w:val="21"/>
              </w:rPr>
            </w:pPr>
          </w:p>
          <w:p w14:paraId="7BB7E1B1" w14:textId="77777777" w:rsidR="00FC4516" w:rsidRDefault="00FC4516" w:rsidP="00D07586">
            <w:pPr>
              <w:rPr>
                <w:rFonts w:ascii="Calibri Light" w:hAnsi="Calibri Light" w:cs="Calibri Light"/>
                <w:color w:val="000000"/>
                <w:sz w:val="21"/>
                <w:szCs w:val="21"/>
              </w:rPr>
            </w:pPr>
          </w:p>
          <w:p w14:paraId="585A4646" w14:textId="77777777" w:rsidR="00FC4516" w:rsidRDefault="00FC4516" w:rsidP="00D07586">
            <w:pPr>
              <w:rPr>
                <w:rFonts w:ascii="Calibri Light" w:hAnsi="Calibri Light" w:cs="Calibri Light"/>
                <w:color w:val="000000"/>
                <w:sz w:val="21"/>
                <w:szCs w:val="21"/>
              </w:rPr>
            </w:pPr>
          </w:p>
          <w:p w14:paraId="1A46D8C1" w14:textId="77777777" w:rsidR="00FC4516" w:rsidRDefault="00FC4516" w:rsidP="00D07586">
            <w:pPr>
              <w:rPr>
                <w:rFonts w:ascii="Calibri Light" w:hAnsi="Calibri Light" w:cs="Calibri Light"/>
                <w:color w:val="000000"/>
                <w:sz w:val="21"/>
                <w:szCs w:val="21"/>
              </w:rPr>
            </w:pPr>
          </w:p>
          <w:p w14:paraId="0223F43A" w14:textId="77777777" w:rsidR="00792EC9" w:rsidRPr="006D1AFD" w:rsidRDefault="00792EC9" w:rsidP="00792EC9">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803136" behindDoc="0" locked="0" layoutInCell="1" allowOverlap="1" wp14:anchorId="4AB8FF12" wp14:editId="361E2DA8">
                  <wp:simplePos x="0" y="0"/>
                  <wp:positionH relativeFrom="column">
                    <wp:posOffset>-2320</wp:posOffset>
                  </wp:positionH>
                  <wp:positionV relativeFrom="paragraph">
                    <wp:posOffset>154603</wp:posOffset>
                  </wp:positionV>
                  <wp:extent cx="160099" cy="186612"/>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5">
                            <a:extLst>
                              <a:ext uri="{28A0092B-C50C-407E-A947-70E740481C1C}">
                                <a14:useLocalDpi xmlns:a14="http://schemas.microsoft.com/office/drawing/2010/main" val="0"/>
                              </a:ext>
                            </a:extLst>
                          </a:blip>
                          <a:stretch>
                            <a:fillRect/>
                          </a:stretch>
                        </pic:blipFill>
                        <pic:spPr>
                          <a:xfrm>
                            <a:off x="0" y="0"/>
                            <a:ext cx="164190" cy="191380"/>
                          </a:xfrm>
                          <a:prstGeom prst="rect">
                            <a:avLst/>
                          </a:prstGeom>
                        </pic:spPr>
                      </pic:pic>
                    </a:graphicData>
                  </a:graphic>
                  <wp14:sizeRelH relativeFrom="page">
                    <wp14:pctWidth>0</wp14:pctWidth>
                  </wp14:sizeRelH>
                  <wp14:sizeRelV relativeFrom="page">
                    <wp14:pctHeight>0</wp14:pctHeight>
                  </wp14:sizeRelV>
                </wp:anchor>
              </w:drawing>
            </w:r>
          </w:p>
          <w:p w14:paraId="385D1403" w14:textId="7FBD032E" w:rsidR="00792EC9" w:rsidRDefault="00792EC9" w:rsidP="00792EC9">
            <w:pPr>
              <w:rPr>
                <w:rFonts w:ascii="Calibri Light" w:hAnsi="Calibri Light" w:cs="Arial"/>
                <w:bCs/>
                <w:color w:val="000000"/>
                <w:sz w:val="20"/>
                <w:szCs w:val="20"/>
              </w:rPr>
            </w:pPr>
            <w:r>
              <w:rPr>
                <w:rFonts w:asciiTheme="majorHAnsi" w:hAnsiTheme="majorHAnsi"/>
                <w:b/>
              </w:rPr>
              <w:t xml:space="preserve">      </w:t>
            </w:r>
            <w:r w:rsidR="00FC4516">
              <w:rPr>
                <w:rFonts w:asciiTheme="majorHAnsi" w:hAnsiTheme="majorHAnsi"/>
                <w:b/>
              </w:rPr>
              <w:t>Provost’s Lecture Series continues May 9</w:t>
            </w:r>
            <w:r w:rsidR="006D5C5A">
              <w:rPr>
                <w:rFonts w:asciiTheme="majorHAnsi" w:hAnsiTheme="majorHAnsi"/>
                <w:b/>
              </w:rPr>
              <w:t>:</w:t>
            </w:r>
          </w:p>
          <w:p w14:paraId="55A1D90A" w14:textId="4369C90C" w:rsidR="00A001BC" w:rsidRPr="00FC4516" w:rsidRDefault="00FC4516" w:rsidP="006D5C5A">
            <w:pPr>
              <w:rPr>
                <w:rFonts w:ascii="Calibri Light" w:hAnsi="Calibri Light" w:cs="Calibri Light"/>
                <w:sz w:val="21"/>
                <w:szCs w:val="21"/>
              </w:rPr>
            </w:pPr>
            <w:r w:rsidRPr="00FC4516">
              <w:rPr>
                <w:rFonts w:ascii="Calibri Light" w:hAnsi="Calibri Light" w:cs="Calibri Light"/>
                <w:color w:val="000000"/>
                <w:sz w:val="21"/>
                <w:szCs w:val="21"/>
              </w:rPr>
              <w:t>Dr. Graham McMahon, president and CEO of the Accreditation Council for Continuing Medical Education, will present “Are You as Good as You Think You Are? Mastering Your Professional Skills,” as the next installment of the Provost’s Lecture Series on May 9 at 4 p.m. in Levin Hall Dining Room on the Galveston Campus. All UTMB faculty, staff members and students are invited to learn how continuing medical education can help address challenges in professional environments. RSVP to Amanda Simpson at</w:t>
            </w:r>
            <w:r w:rsidRPr="00FC4516">
              <w:rPr>
                <w:rStyle w:val="apple-converted-space"/>
                <w:rFonts w:ascii="Calibri Light" w:hAnsi="Calibri Light" w:cs="Calibri Light"/>
                <w:color w:val="000000"/>
                <w:sz w:val="21"/>
                <w:szCs w:val="21"/>
              </w:rPr>
              <w:t> </w:t>
            </w:r>
            <w:hyperlink r:id="rId18" w:history="1">
              <w:r w:rsidRPr="00881D34">
                <w:rPr>
                  <w:rStyle w:val="Hyperlink"/>
                  <w:rFonts w:ascii="Calibri Light" w:hAnsi="Calibri Light" w:cs="Calibri Light"/>
                  <w:color w:val="FF0000"/>
                  <w:sz w:val="21"/>
                  <w:szCs w:val="21"/>
                </w:rPr>
                <w:t>events.oua@utmb.edu</w:t>
              </w:r>
            </w:hyperlink>
            <w:r w:rsidRPr="00881D34">
              <w:rPr>
                <w:rStyle w:val="apple-converted-space"/>
                <w:rFonts w:ascii="Calibri Light" w:hAnsi="Calibri Light" w:cs="Calibri Light"/>
                <w:color w:val="FF0000"/>
                <w:sz w:val="21"/>
                <w:szCs w:val="21"/>
              </w:rPr>
              <w:t> </w:t>
            </w:r>
            <w:r w:rsidRPr="00FC4516">
              <w:rPr>
                <w:rFonts w:ascii="Calibri Light" w:hAnsi="Calibri Light" w:cs="Calibri Light"/>
                <w:color w:val="000000"/>
                <w:sz w:val="21"/>
                <w:szCs w:val="21"/>
              </w:rPr>
              <w:t>or (409) 747-6735 by May 4.</w:t>
            </w:r>
          </w:p>
          <w:p w14:paraId="3D104733" w14:textId="77777777" w:rsidR="00A001BC" w:rsidRDefault="00A001BC" w:rsidP="006D5C5A">
            <w:pPr>
              <w:rPr>
                <w:rFonts w:ascii="Calibri Light" w:hAnsi="Calibri Light" w:cs="Calibri Light"/>
                <w:color w:val="000000"/>
                <w:sz w:val="21"/>
                <w:szCs w:val="21"/>
              </w:rPr>
            </w:pPr>
          </w:p>
          <w:p w14:paraId="186ACD21" w14:textId="77777777" w:rsidR="00FC4516" w:rsidRDefault="00FC4516" w:rsidP="006D5C5A">
            <w:pPr>
              <w:rPr>
                <w:rFonts w:ascii="Calibri Light" w:hAnsi="Calibri Light" w:cs="Calibri Light"/>
                <w:color w:val="000000"/>
                <w:sz w:val="21"/>
                <w:szCs w:val="21"/>
              </w:rPr>
            </w:pPr>
          </w:p>
          <w:p w14:paraId="544C1925" w14:textId="77777777" w:rsidR="00FC4516" w:rsidRDefault="00FC4516" w:rsidP="006D5C5A">
            <w:pPr>
              <w:rPr>
                <w:rFonts w:ascii="Calibri Light" w:hAnsi="Calibri Light" w:cs="Calibri Light"/>
                <w:color w:val="000000"/>
                <w:sz w:val="21"/>
                <w:szCs w:val="21"/>
              </w:rPr>
            </w:pPr>
          </w:p>
          <w:p w14:paraId="066D7617" w14:textId="77777777" w:rsidR="00FC4516" w:rsidRDefault="00FC4516" w:rsidP="006D5C5A">
            <w:pPr>
              <w:rPr>
                <w:rFonts w:ascii="Calibri Light" w:hAnsi="Calibri Light" w:cs="Calibri Light"/>
                <w:color w:val="000000"/>
                <w:sz w:val="21"/>
                <w:szCs w:val="21"/>
              </w:rPr>
            </w:pPr>
          </w:p>
          <w:p w14:paraId="3057F512" w14:textId="77777777" w:rsidR="00FC4516" w:rsidRDefault="00FC4516" w:rsidP="006D5C5A">
            <w:pPr>
              <w:rPr>
                <w:rFonts w:ascii="Calibri Light" w:hAnsi="Calibri Light" w:cs="Calibri Light"/>
                <w:color w:val="000000"/>
                <w:sz w:val="21"/>
                <w:szCs w:val="21"/>
              </w:rPr>
            </w:pPr>
          </w:p>
          <w:p w14:paraId="39618D87" w14:textId="77777777" w:rsidR="00FC4516" w:rsidRDefault="00FC4516" w:rsidP="006D5C5A">
            <w:pPr>
              <w:rPr>
                <w:rFonts w:ascii="Calibri Light" w:hAnsi="Calibri Light" w:cs="Calibri Light"/>
                <w:color w:val="000000"/>
                <w:sz w:val="21"/>
                <w:szCs w:val="21"/>
              </w:rPr>
            </w:pPr>
          </w:p>
          <w:p w14:paraId="6E7F53A6" w14:textId="77777777" w:rsidR="00FC4516" w:rsidRDefault="00FC4516" w:rsidP="006D5C5A">
            <w:pPr>
              <w:rPr>
                <w:rFonts w:ascii="Calibri Light" w:hAnsi="Calibri Light" w:cs="Calibri Light"/>
                <w:color w:val="000000"/>
                <w:sz w:val="21"/>
                <w:szCs w:val="21"/>
              </w:rPr>
            </w:pPr>
          </w:p>
          <w:p w14:paraId="25B8FED1" w14:textId="77777777" w:rsidR="00FC4516" w:rsidRDefault="00FC4516" w:rsidP="006D5C5A">
            <w:pPr>
              <w:rPr>
                <w:rFonts w:ascii="Calibri Light" w:hAnsi="Calibri Light" w:cs="Calibri Light"/>
                <w:color w:val="000000"/>
                <w:sz w:val="21"/>
                <w:szCs w:val="21"/>
              </w:rPr>
            </w:pPr>
          </w:p>
          <w:p w14:paraId="451466FA" w14:textId="77777777" w:rsidR="00FC4516" w:rsidRDefault="00FC4516" w:rsidP="006D5C5A">
            <w:pPr>
              <w:rPr>
                <w:rFonts w:ascii="Calibri Light" w:hAnsi="Calibri Light" w:cs="Calibri Light"/>
                <w:color w:val="000000"/>
                <w:sz w:val="21"/>
                <w:szCs w:val="21"/>
              </w:rPr>
            </w:pPr>
          </w:p>
          <w:p w14:paraId="3ABF5080" w14:textId="77777777" w:rsidR="00FC4516" w:rsidRDefault="00FC4516" w:rsidP="006D5C5A">
            <w:pPr>
              <w:rPr>
                <w:rFonts w:ascii="Calibri Light" w:hAnsi="Calibri Light" w:cs="Calibri Light"/>
                <w:color w:val="000000"/>
                <w:sz w:val="21"/>
                <w:szCs w:val="21"/>
              </w:rPr>
            </w:pPr>
          </w:p>
          <w:p w14:paraId="58800382" w14:textId="77777777" w:rsidR="00FC4516" w:rsidRDefault="00FC4516" w:rsidP="006D5C5A">
            <w:pPr>
              <w:rPr>
                <w:rFonts w:ascii="Calibri Light" w:hAnsi="Calibri Light" w:cs="Calibri Light"/>
                <w:color w:val="000000"/>
                <w:sz w:val="21"/>
                <w:szCs w:val="21"/>
              </w:rPr>
            </w:pPr>
          </w:p>
          <w:p w14:paraId="4213773B" w14:textId="77777777" w:rsidR="00FC4516" w:rsidRDefault="00FC4516" w:rsidP="006D5C5A">
            <w:pPr>
              <w:rPr>
                <w:rFonts w:ascii="Calibri Light" w:hAnsi="Calibri Light" w:cs="Calibri Light"/>
                <w:color w:val="000000"/>
                <w:sz w:val="21"/>
                <w:szCs w:val="21"/>
              </w:rPr>
            </w:pPr>
          </w:p>
          <w:p w14:paraId="7FD1E693" w14:textId="77777777" w:rsidR="00FC4516" w:rsidRDefault="00FC4516" w:rsidP="006D5C5A">
            <w:pPr>
              <w:rPr>
                <w:rFonts w:ascii="Calibri Light" w:hAnsi="Calibri Light" w:cs="Calibri Light"/>
                <w:color w:val="000000"/>
                <w:sz w:val="21"/>
                <w:szCs w:val="21"/>
              </w:rPr>
            </w:pPr>
          </w:p>
          <w:p w14:paraId="328794EE" w14:textId="77777777" w:rsidR="00FC4516" w:rsidRDefault="00FC4516" w:rsidP="006D5C5A">
            <w:pPr>
              <w:rPr>
                <w:rFonts w:ascii="Calibri Light" w:hAnsi="Calibri Light" w:cs="Calibri Light"/>
                <w:color w:val="000000"/>
                <w:sz w:val="21"/>
                <w:szCs w:val="21"/>
              </w:rPr>
            </w:pPr>
          </w:p>
          <w:p w14:paraId="16694E4C" w14:textId="77777777" w:rsidR="00FC4516" w:rsidRDefault="00FC4516" w:rsidP="006D5C5A">
            <w:pPr>
              <w:rPr>
                <w:rFonts w:ascii="Calibri Light" w:hAnsi="Calibri Light" w:cs="Calibri Light"/>
                <w:color w:val="000000"/>
                <w:sz w:val="21"/>
                <w:szCs w:val="21"/>
              </w:rPr>
            </w:pPr>
          </w:p>
          <w:p w14:paraId="60ED794C" w14:textId="77777777" w:rsidR="00FC4516" w:rsidRDefault="00FC4516" w:rsidP="006D5C5A">
            <w:pPr>
              <w:rPr>
                <w:rFonts w:ascii="Calibri Light" w:hAnsi="Calibri Light" w:cs="Calibri Light"/>
                <w:color w:val="000000"/>
                <w:sz w:val="21"/>
                <w:szCs w:val="21"/>
              </w:rPr>
            </w:pPr>
          </w:p>
          <w:p w14:paraId="11534196" w14:textId="77777777" w:rsidR="00FC4516" w:rsidRDefault="00FC4516" w:rsidP="006D5C5A">
            <w:pPr>
              <w:rPr>
                <w:rFonts w:ascii="Calibri Light" w:hAnsi="Calibri Light" w:cs="Calibri Light"/>
                <w:color w:val="000000"/>
                <w:sz w:val="21"/>
                <w:szCs w:val="21"/>
              </w:rPr>
            </w:pPr>
          </w:p>
          <w:p w14:paraId="4207DD53" w14:textId="77777777" w:rsidR="00FC4516" w:rsidRDefault="00FC4516" w:rsidP="006D5C5A">
            <w:pPr>
              <w:rPr>
                <w:rFonts w:ascii="Calibri Light" w:hAnsi="Calibri Light" w:cs="Calibri Light"/>
                <w:color w:val="000000"/>
                <w:sz w:val="21"/>
                <w:szCs w:val="21"/>
              </w:rPr>
            </w:pPr>
          </w:p>
          <w:p w14:paraId="2C1A6FCE" w14:textId="77777777" w:rsidR="00B7541D" w:rsidRDefault="00B7541D" w:rsidP="006D5C5A">
            <w:pPr>
              <w:rPr>
                <w:rFonts w:ascii="Calibri Light" w:hAnsi="Calibri Light" w:cs="Calibri Light"/>
                <w:color w:val="000000"/>
                <w:sz w:val="21"/>
                <w:szCs w:val="21"/>
              </w:rPr>
            </w:pPr>
          </w:p>
          <w:p w14:paraId="0D3FF9C5" w14:textId="77777777" w:rsidR="00B7541D" w:rsidRDefault="00B7541D" w:rsidP="006D5C5A">
            <w:pPr>
              <w:rPr>
                <w:rFonts w:ascii="Calibri Light" w:hAnsi="Calibri Light" w:cs="Calibri Light"/>
                <w:color w:val="000000"/>
                <w:sz w:val="21"/>
                <w:szCs w:val="21"/>
              </w:rPr>
            </w:pPr>
          </w:p>
          <w:p w14:paraId="6A5DBC6D" w14:textId="77777777" w:rsidR="00B7541D" w:rsidRDefault="00B7541D" w:rsidP="006D5C5A">
            <w:pPr>
              <w:rPr>
                <w:rFonts w:ascii="Calibri Light" w:hAnsi="Calibri Light" w:cs="Calibri Light"/>
                <w:color w:val="000000"/>
                <w:sz w:val="21"/>
                <w:szCs w:val="21"/>
              </w:rPr>
            </w:pPr>
          </w:p>
          <w:p w14:paraId="291294D7" w14:textId="77777777" w:rsidR="00B7541D" w:rsidRDefault="00B7541D" w:rsidP="006D5C5A">
            <w:pPr>
              <w:rPr>
                <w:rFonts w:ascii="Calibri Light" w:hAnsi="Calibri Light" w:cs="Calibri Light"/>
                <w:color w:val="000000"/>
                <w:sz w:val="21"/>
                <w:szCs w:val="21"/>
              </w:rPr>
            </w:pPr>
          </w:p>
          <w:p w14:paraId="48E4BD85" w14:textId="77777777" w:rsidR="00B7541D" w:rsidRDefault="00B7541D" w:rsidP="006D5C5A">
            <w:pPr>
              <w:rPr>
                <w:rFonts w:ascii="Calibri Light" w:hAnsi="Calibri Light" w:cs="Calibri Light"/>
                <w:color w:val="000000"/>
                <w:sz w:val="21"/>
                <w:szCs w:val="21"/>
              </w:rPr>
            </w:pPr>
          </w:p>
          <w:p w14:paraId="0A4760C0" w14:textId="77777777" w:rsidR="00B7541D" w:rsidRDefault="00B7541D" w:rsidP="006D5C5A">
            <w:pPr>
              <w:rPr>
                <w:rFonts w:ascii="Calibri Light" w:hAnsi="Calibri Light" w:cs="Calibri Light"/>
                <w:color w:val="000000"/>
                <w:sz w:val="21"/>
                <w:szCs w:val="21"/>
              </w:rPr>
            </w:pPr>
          </w:p>
          <w:p w14:paraId="6F575986" w14:textId="77777777" w:rsidR="00B7541D" w:rsidRDefault="00B7541D" w:rsidP="006D5C5A">
            <w:pPr>
              <w:rPr>
                <w:rFonts w:ascii="Calibri Light" w:hAnsi="Calibri Light" w:cs="Calibri Light"/>
                <w:color w:val="000000"/>
                <w:sz w:val="21"/>
                <w:szCs w:val="21"/>
              </w:rPr>
            </w:pPr>
          </w:p>
          <w:p w14:paraId="0512573B" w14:textId="77777777" w:rsidR="00B7541D" w:rsidRDefault="00B7541D" w:rsidP="006D5C5A">
            <w:pPr>
              <w:rPr>
                <w:rFonts w:ascii="Calibri Light" w:hAnsi="Calibri Light" w:cs="Calibri Light"/>
                <w:color w:val="000000"/>
                <w:sz w:val="21"/>
                <w:szCs w:val="21"/>
              </w:rPr>
            </w:pPr>
          </w:p>
          <w:p w14:paraId="2BA91521" w14:textId="77777777" w:rsidR="00B7541D" w:rsidRDefault="00B7541D" w:rsidP="006D5C5A">
            <w:pPr>
              <w:rPr>
                <w:rFonts w:ascii="Calibri Light" w:hAnsi="Calibri Light" w:cs="Calibri Light"/>
                <w:color w:val="000000"/>
                <w:sz w:val="21"/>
                <w:szCs w:val="21"/>
              </w:rPr>
            </w:pPr>
          </w:p>
          <w:p w14:paraId="109C4A4A" w14:textId="77777777" w:rsidR="00B7541D" w:rsidRDefault="00B7541D" w:rsidP="006D5C5A">
            <w:pPr>
              <w:rPr>
                <w:rFonts w:ascii="Calibri Light" w:hAnsi="Calibri Light" w:cs="Calibri Light"/>
                <w:color w:val="000000"/>
                <w:sz w:val="21"/>
                <w:szCs w:val="21"/>
              </w:rPr>
            </w:pPr>
          </w:p>
          <w:p w14:paraId="56DAAE4E" w14:textId="77777777" w:rsidR="00B7541D" w:rsidRDefault="00B7541D" w:rsidP="006D5C5A">
            <w:pPr>
              <w:rPr>
                <w:rFonts w:ascii="Calibri Light" w:hAnsi="Calibri Light" w:cs="Calibri Light"/>
                <w:color w:val="000000"/>
                <w:sz w:val="21"/>
                <w:szCs w:val="21"/>
              </w:rPr>
            </w:pPr>
          </w:p>
          <w:p w14:paraId="1E5DD3BC" w14:textId="77777777" w:rsidR="00B7541D" w:rsidRDefault="00B7541D" w:rsidP="006D5C5A">
            <w:pPr>
              <w:rPr>
                <w:rFonts w:ascii="Calibri Light" w:hAnsi="Calibri Light" w:cs="Calibri Light"/>
                <w:color w:val="000000"/>
                <w:sz w:val="21"/>
                <w:szCs w:val="21"/>
              </w:rPr>
            </w:pPr>
          </w:p>
          <w:p w14:paraId="10908E45" w14:textId="77777777" w:rsidR="00B7541D" w:rsidRDefault="00B7541D" w:rsidP="006D5C5A">
            <w:pPr>
              <w:rPr>
                <w:rFonts w:ascii="Calibri Light" w:hAnsi="Calibri Light" w:cs="Calibri Light"/>
                <w:color w:val="000000"/>
                <w:sz w:val="21"/>
                <w:szCs w:val="21"/>
              </w:rPr>
            </w:pPr>
          </w:p>
          <w:p w14:paraId="14AE9EAC" w14:textId="77777777" w:rsidR="00B7541D" w:rsidRDefault="00B7541D" w:rsidP="006D5C5A">
            <w:pPr>
              <w:rPr>
                <w:rFonts w:ascii="Calibri Light" w:hAnsi="Calibri Light" w:cs="Calibri Light"/>
                <w:color w:val="000000"/>
                <w:sz w:val="21"/>
                <w:szCs w:val="21"/>
              </w:rPr>
            </w:pPr>
          </w:p>
          <w:p w14:paraId="0A09E968" w14:textId="77777777" w:rsidR="00B7541D" w:rsidRDefault="00B7541D" w:rsidP="006D5C5A">
            <w:pPr>
              <w:rPr>
                <w:rFonts w:ascii="Calibri Light" w:hAnsi="Calibri Light" w:cs="Calibri Light"/>
                <w:color w:val="000000"/>
                <w:sz w:val="21"/>
                <w:szCs w:val="21"/>
              </w:rPr>
            </w:pPr>
          </w:p>
          <w:p w14:paraId="2F20213F" w14:textId="77777777" w:rsidR="00B7541D" w:rsidRDefault="00B7541D" w:rsidP="006D5C5A">
            <w:pPr>
              <w:rPr>
                <w:rFonts w:ascii="Calibri Light" w:hAnsi="Calibri Light" w:cs="Calibri Light"/>
                <w:color w:val="000000"/>
                <w:sz w:val="21"/>
                <w:szCs w:val="21"/>
              </w:rPr>
            </w:pPr>
          </w:p>
          <w:p w14:paraId="42C29E15" w14:textId="77777777" w:rsidR="00FC4516" w:rsidRDefault="00FC4516" w:rsidP="006D5C5A">
            <w:pPr>
              <w:rPr>
                <w:rFonts w:ascii="Calibri Light" w:hAnsi="Calibri Light" w:cs="Calibri Light"/>
                <w:color w:val="000000"/>
                <w:sz w:val="21"/>
                <w:szCs w:val="21"/>
              </w:rPr>
            </w:pPr>
          </w:p>
          <w:p w14:paraId="3F3758CE" w14:textId="77777777" w:rsidR="00FC4516" w:rsidRDefault="00FC4516" w:rsidP="006D5C5A">
            <w:pPr>
              <w:rPr>
                <w:rFonts w:ascii="Calibri Light" w:hAnsi="Calibri Light" w:cs="Calibri Light"/>
                <w:color w:val="000000"/>
                <w:sz w:val="21"/>
                <w:szCs w:val="21"/>
              </w:rPr>
            </w:pPr>
          </w:p>
          <w:p w14:paraId="4956B41F" w14:textId="77777777" w:rsidR="00FC4516" w:rsidRDefault="00FC4516" w:rsidP="006D5C5A">
            <w:pPr>
              <w:rPr>
                <w:rFonts w:ascii="Calibri Light" w:hAnsi="Calibri Light" w:cs="Calibri Light"/>
                <w:color w:val="000000"/>
                <w:sz w:val="21"/>
                <w:szCs w:val="21"/>
              </w:rPr>
            </w:pPr>
          </w:p>
          <w:p w14:paraId="1E48E893" w14:textId="77777777" w:rsidR="00FC4516" w:rsidRDefault="00FC4516" w:rsidP="006D5C5A">
            <w:pPr>
              <w:rPr>
                <w:rFonts w:ascii="Calibri Light" w:hAnsi="Calibri Light" w:cs="Calibri Light"/>
                <w:color w:val="000000"/>
                <w:sz w:val="21"/>
                <w:szCs w:val="21"/>
              </w:rPr>
            </w:pPr>
          </w:p>
          <w:p w14:paraId="6E0F04AD" w14:textId="77777777" w:rsidR="00FC4516" w:rsidRDefault="00FC4516" w:rsidP="006D5C5A">
            <w:pPr>
              <w:rPr>
                <w:rFonts w:ascii="Calibri Light" w:hAnsi="Calibri Light" w:cs="Calibri Light"/>
                <w:color w:val="000000"/>
                <w:sz w:val="21"/>
                <w:szCs w:val="21"/>
              </w:rPr>
            </w:pPr>
          </w:p>
          <w:p w14:paraId="3636DA10" w14:textId="77777777" w:rsidR="00FC4516" w:rsidRDefault="00FC4516" w:rsidP="006D5C5A">
            <w:pPr>
              <w:rPr>
                <w:rFonts w:ascii="Calibri Light" w:hAnsi="Calibri Light" w:cs="Calibri Light"/>
                <w:color w:val="000000"/>
                <w:sz w:val="21"/>
                <w:szCs w:val="21"/>
              </w:rPr>
            </w:pPr>
          </w:p>
          <w:p w14:paraId="69E3DECB" w14:textId="77777777" w:rsidR="00A001BC" w:rsidRPr="006D5C5A" w:rsidRDefault="00A001BC" w:rsidP="006D5C5A">
            <w:pPr>
              <w:rPr>
                <w:rFonts w:ascii="Calibri Light" w:hAnsi="Calibri Light" w:cs="Calibri Light"/>
                <w:sz w:val="21"/>
                <w:szCs w:val="21"/>
              </w:rPr>
            </w:pPr>
          </w:p>
          <w:p w14:paraId="34DF00E9" w14:textId="77777777" w:rsidR="006D5C5A" w:rsidRPr="006D5C5A" w:rsidRDefault="006D5C5A" w:rsidP="006D5C5A">
            <w:pPr>
              <w:rPr>
                <w:rFonts w:ascii="Calibri Light" w:hAnsi="Calibri Light" w:cs="Calibri Light"/>
                <w:sz w:val="21"/>
                <w:szCs w:val="21"/>
              </w:rPr>
            </w:pPr>
          </w:p>
          <w:p w14:paraId="397AB352" w14:textId="6B70648F" w:rsidR="006C297A" w:rsidRPr="00252891" w:rsidRDefault="006C297A"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63EF542F" w14:textId="6FC704CE" w:rsidR="00B754A7" w:rsidRPr="007326F8" w:rsidRDefault="00B7541D" w:rsidP="00B754A7">
            <w:pPr>
              <w:rPr>
                <w:rFonts w:ascii="Calibri Light" w:hAnsi="Calibri Light" w:cs="Calibri Light"/>
                <w:color w:val="000000"/>
                <w:sz w:val="21"/>
                <w:szCs w:val="21"/>
              </w:rPr>
            </w:pPr>
            <w:r>
              <w:rPr>
                <w:rFonts w:asciiTheme="majorHAnsi" w:hAnsiTheme="majorHAnsi"/>
                <w:noProof/>
                <w:sz w:val="20"/>
              </w:rPr>
              <w:lastRenderedPageBreak/>
              <w:drawing>
                <wp:anchor distT="0" distB="0" distL="114300" distR="114300" simplePos="0" relativeHeight="251811328" behindDoc="0" locked="0" layoutInCell="1" allowOverlap="1" wp14:anchorId="1AE82B55" wp14:editId="7817C47A">
                  <wp:simplePos x="0" y="0"/>
                  <wp:positionH relativeFrom="column">
                    <wp:posOffset>0</wp:posOffset>
                  </wp:positionH>
                  <wp:positionV relativeFrom="paragraph">
                    <wp:posOffset>140965</wp:posOffset>
                  </wp:positionV>
                  <wp:extent cx="229870" cy="1962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3">
                            <a:extLst>
                              <a:ext uri="{28A0092B-C50C-407E-A947-70E740481C1C}">
                                <a14:useLocalDpi xmlns:a14="http://schemas.microsoft.com/office/drawing/2010/main" val="0"/>
                              </a:ext>
                            </a:extLst>
                          </a:blip>
                          <a:stretch>
                            <a:fillRect/>
                          </a:stretch>
                        </pic:blipFill>
                        <pic:spPr>
                          <a:xfrm>
                            <a:off x="0" y="0"/>
                            <a:ext cx="229870" cy="196215"/>
                          </a:xfrm>
                          <a:prstGeom prst="rect">
                            <a:avLst/>
                          </a:prstGeom>
                        </pic:spPr>
                      </pic:pic>
                    </a:graphicData>
                  </a:graphic>
                  <wp14:sizeRelH relativeFrom="page">
                    <wp14:pctWidth>0</wp14:pctWidth>
                  </wp14:sizeRelH>
                  <wp14:sizeRelV relativeFrom="page">
                    <wp14:pctHeight>0</wp14:pctHeight>
                  </wp14:sizeRelV>
                </wp:anchor>
              </w:drawing>
            </w:r>
          </w:p>
          <w:p w14:paraId="400C5973" w14:textId="3CD919FE" w:rsidR="00355E30" w:rsidRPr="005D163A" w:rsidRDefault="00FC4516" w:rsidP="00355E30">
            <w:pPr>
              <w:rPr>
                <w:rFonts w:asciiTheme="majorHAnsi" w:hAnsiTheme="majorHAnsi" w:cs="Arial"/>
                <w:b/>
                <w:color w:val="000000" w:themeColor="text1"/>
                <w:szCs w:val="20"/>
              </w:rPr>
            </w:pPr>
            <w:r>
              <w:rPr>
                <w:rFonts w:asciiTheme="majorHAnsi" w:hAnsiTheme="majorHAnsi" w:cs="Arial"/>
                <w:b/>
                <w:color w:val="000000" w:themeColor="text1"/>
                <w:szCs w:val="20"/>
              </w:rPr>
              <w:t xml:space="preserve">        </w:t>
            </w:r>
            <w:r w:rsidRPr="00FC4516">
              <w:rPr>
                <w:rFonts w:asciiTheme="majorHAnsi" w:hAnsiTheme="majorHAnsi" w:cs="Arial"/>
                <w:b/>
                <w:color w:val="FF0000"/>
                <w:szCs w:val="20"/>
              </w:rPr>
              <w:t xml:space="preserve">NEW! </w:t>
            </w:r>
            <w:r>
              <w:rPr>
                <w:rFonts w:asciiTheme="majorHAnsi" w:hAnsiTheme="majorHAnsi" w:cs="Arial"/>
                <w:b/>
                <w:color w:val="000000" w:themeColor="text1"/>
                <w:szCs w:val="20"/>
              </w:rPr>
              <w:t>The Joint Commission Environmental Preparedness Checklist</w:t>
            </w:r>
            <w:r w:rsidR="00355E30">
              <w:rPr>
                <w:rFonts w:asciiTheme="majorHAnsi" w:hAnsiTheme="majorHAnsi" w:cs="Arial"/>
                <w:b/>
                <w:color w:val="000000" w:themeColor="text1"/>
                <w:szCs w:val="20"/>
              </w:rPr>
              <w:t>:</w:t>
            </w:r>
          </w:p>
          <w:p w14:paraId="648F86FC" w14:textId="77777777" w:rsidR="00B754A7" w:rsidRDefault="00FC4516" w:rsidP="00FC4516">
            <w:pPr>
              <w:rPr>
                <w:rStyle w:val="apple-converted-space"/>
                <w:rFonts w:ascii="Calibri Light" w:hAnsi="Calibri Light" w:cs="Calibri Light"/>
                <w:color w:val="000000"/>
                <w:sz w:val="21"/>
                <w:szCs w:val="21"/>
              </w:rPr>
            </w:pPr>
            <w:r w:rsidRPr="00FC4516">
              <w:rPr>
                <w:rFonts w:ascii="Calibri Light" w:hAnsi="Calibri Light" w:cs="Calibri Light"/>
                <w:color w:val="000000"/>
                <w:sz w:val="21"/>
                <w:szCs w:val="21"/>
              </w:rPr>
              <w:t>The 2018 Environmental Preparedness Checklist</w:t>
            </w:r>
            <w:r w:rsidRPr="00FC4516">
              <w:rPr>
                <w:rStyle w:val="apple-converted-space"/>
                <w:rFonts w:ascii="Calibri Light" w:hAnsi="Calibri Light" w:cs="Calibri Light"/>
                <w:bCs/>
                <w:color w:val="000000"/>
                <w:sz w:val="21"/>
                <w:szCs w:val="21"/>
              </w:rPr>
              <w:t> </w:t>
            </w:r>
            <w:r w:rsidRPr="00FC4516">
              <w:rPr>
                <w:rFonts w:ascii="Calibri Light" w:hAnsi="Calibri Light" w:cs="Calibri Light"/>
                <w:color w:val="000000"/>
                <w:sz w:val="21"/>
                <w:szCs w:val="21"/>
              </w:rPr>
              <w:t>is now available on the UTMB’s Joint Commission web page. All areas are encouraged to use this checklist to identify issues of non-compliance on a</w:t>
            </w:r>
            <w:r w:rsidRPr="00FC4516">
              <w:rPr>
                <w:rStyle w:val="apple-converted-space"/>
                <w:rFonts w:ascii="Calibri Light" w:hAnsi="Calibri Light" w:cs="Calibri Light"/>
                <w:color w:val="000000"/>
                <w:sz w:val="21"/>
                <w:szCs w:val="21"/>
              </w:rPr>
              <w:t> </w:t>
            </w:r>
            <w:r w:rsidRPr="00FC4516">
              <w:rPr>
                <w:rFonts w:ascii="Calibri Light" w:hAnsi="Calibri Light" w:cs="Calibri Light"/>
                <w:iCs/>
                <w:color w:val="000000"/>
                <w:sz w:val="21"/>
                <w:szCs w:val="21"/>
              </w:rPr>
              <w:t>monthly</w:t>
            </w:r>
            <w:r w:rsidRPr="00FC4516">
              <w:rPr>
                <w:rStyle w:val="apple-converted-space"/>
                <w:rFonts w:ascii="Calibri Light" w:hAnsi="Calibri Light" w:cs="Calibri Light"/>
                <w:color w:val="000000"/>
                <w:sz w:val="21"/>
                <w:szCs w:val="21"/>
              </w:rPr>
              <w:t> </w:t>
            </w:r>
            <w:r w:rsidRPr="00FC4516">
              <w:rPr>
                <w:rFonts w:ascii="Calibri Light" w:hAnsi="Calibri Light" w:cs="Calibri Light"/>
                <w:color w:val="000000"/>
                <w:sz w:val="21"/>
                <w:szCs w:val="21"/>
              </w:rPr>
              <w:t>basis. Staff from the Department of Quality, Safety and Performance Improvement will use this tool during quarterly rounds to validate current-state readiness; reports will be provided to units/departments as well as to the Regulatory Compliance Committee. Thank you for supporting safety and quality by sustaining ongoing survey readiness in our patient care areas! Download the checklist at</w:t>
            </w:r>
            <w:r w:rsidRPr="00FC4516">
              <w:rPr>
                <w:rStyle w:val="apple-converted-space"/>
                <w:rFonts w:ascii="Calibri Light" w:hAnsi="Calibri Light" w:cs="Calibri Light"/>
                <w:color w:val="000000"/>
                <w:sz w:val="21"/>
                <w:szCs w:val="21"/>
              </w:rPr>
              <w:t> </w:t>
            </w:r>
            <w:hyperlink r:id="rId19" w:history="1">
              <w:r w:rsidRPr="00881D34">
                <w:rPr>
                  <w:rStyle w:val="Hyperlink"/>
                  <w:rFonts w:ascii="Calibri Light" w:hAnsi="Calibri Light" w:cs="Calibri Light"/>
                  <w:color w:val="FF0000"/>
                  <w:sz w:val="21"/>
                  <w:szCs w:val="21"/>
                </w:rPr>
                <w:t>https://utmb.us/2or</w:t>
              </w:r>
            </w:hyperlink>
            <w:r w:rsidRPr="00FC4516">
              <w:rPr>
                <w:rStyle w:val="apple-converted-space"/>
                <w:rFonts w:ascii="Calibri Light" w:hAnsi="Calibri Light" w:cs="Calibri Light"/>
                <w:color w:val="000000"/>
                <w:sz w:val="21"/>
                <w:szCs w:val="21"/>
              </w:rPr>
              <w:t>.</w:t>
            </w:r>
          </w:p>
          <w:p w14:paraId="713A563F" w14:textId="77777777" w:rsidR="00B7541D" w:rsidRDefault="00B7541D" w:rsidP="00FC4516">
            <w:pPr>
              <w:rPr>
                <w:rStyle w:val="apple-converted-space"/>
                <w:rFonts w:ascii="Calibri Light" w:hAnsi="Calibri Light" w:cs="Calibri Light"/>
                <w:color w:val="000000"/>
                <w:sz w:val="21"/>
                <w:szCs w:val="21"/>
              </w:rPr>
            </w:pPr>
          </w:p>
          <w:p w14:paraId="660BB3E2" w14:textId="77777777" w:rsidR="00B7541D" w:rsidRPr="005D163A" w:rsidRDefault="00B7541D" w:rsidP="00B7541D">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13376" behindDoc="0" locked="0" layoutInCell="1" allowOverlap="1" wp14:anchorId="3C0B59CE" wp14:editId="1A8115EB">
                  <wp:simplePos x="0" y="0"/>
                  <wp:positionH relativeFrom="column">
                    <wp:posOffset>-5080</wp:posOffset>
                  </wp:positionH>
                  <wp:positionV relativeFrom="paragraph">
                    <wp:posOffset>3810</wp:posOffset>
                  </wp:positionV>
                  <wp:extent cx="230345" cy="19634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3">
                            <a:extLst>
                              <a:ext uri="{28A0092B-C50C-407E-A947-70E740481C1C}">
                                <a14:useLocalDpi xmlns:a14="http://schemas.microsoft.com/office/drawing/2010/main" val="0"/>
                              </a:ext>
                            </a:extLst>
                          </a:blip>
                          <a:stretch>
                            <a:fillRect/>
                          </a:stretch>
                        </pic:blipFill>
                        <pic:spPr>
                          <a:xfrm>
                            <a:off x="0" y="0"/>
                            <a:ext cx="233039" cy="19863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Medicare patients to receive new ID numbers:</w:t>
            </w:r>
          </w:p>
          <w:p w14:paraId="6A00CED3" w14:textId="77777777" w:rsidR="00B7541D" w:rsidRPr="00FC4516" w:rsidRDefault="00B7541D" w:rsidP="00B7541D">
            <w:pPr>
              <w:rPr>
                <w:rFonts w:ascii="Calibri Light" w:hAnsi="Calibri Light" w:cs="Calibri Light"/>
                <w:sz w:val="21"/>
                <w:szCs w:val="21"/>
              </w:rPr>
            </w:pPr>
            <w:r w:rsidRPr="00FC4516">
              <w:rPr>
                <w:rFonts w:ascii="Calibri Light" w:hAnsi="Calibri Light" w:cs="Calibri Light"/>
                <w:color w:val="000000"/>
                <w:sz w:val="21"/>
                <w:szCs w:val="21"/>
              </w:rPr>
              <w:t>All Medicare recipients will soon receive new identification (ID) cards with different ID numbers. Please advise Medicare patient to contact UTMB to supply their new ID number information as soon possible to prevent any delays when they arrive for appointments and to prevent denied claims, etc. This change affects all Medicare patients who receive services as admitted patients, in the emergency department, or in outpatient settings. Patients may contact the UTMB Access Center 24/7 at (409) 772-2222 or (800) 917-8906 to update their information, or they may bring their new card with them to a clinic or scheduled visit to provide the new information.</w:t>
            </w:r>
          </w:p>
          <w:p w14:paraId="18380013" w14:textId="7B8D9B82" w:rsidR="00B7541D" w:rsidRPr="00FC4516" w:rsidRDefault="00B7541D" w:rsidP="00FC4516">
            <w:pPr>
              <w:rPr>
                <w:rFonts w:ascii="Calibri Light" w:hAnsi="Calibri Light" w:cs="Calibri Light"/>
                <w:sz w:val="21"/>
                <w:szCs w:val="21"/>
              </w:rPr>
            </w:pPr>
          </w:p>
        </w:tc>
      </w:tr>
      <w:tr w:rsidR="00212AAF" w14:paraId="09FE0D10" w14:textId="77777777" w:rsidTr="00B75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9"/>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3FE64200" w:rsidR="00CF61BE" w:rsidRPr="003B33B9" w:rsidRDefault="00212AAF" w:rsidP="00CF61BE">
            <w:pPr>
              <w:rPr>
                <w:rFonts w:ascii="Calibri Light" w:hAnsi="Calibri Light" w:cs="Calibri Light"/>
                <w:color w:val="000000"/>
                <w:sz w:val="21"/>
                <w:szCs w:val="21"/>
              </w:rPr>
            </w:pPr>
            <w:r>
              <w:rPr>
                <w:rFonts w:asciiTheme="majorHAnsi" w:hAnsiTheme="majorHAnsi"/>
                <w:b/>
                <w:color w:val="FF0000"/>
                <w:sz w:val="28"/>
              </w:rPr>
              <w:t>DID YOU KNOW?</w:t>
            </w:r>
          </w:p>
          <w:p w14:paraId="7BED43CC" w14:textId="7226E68A" w:rsidR="003E53C0" w:rsidRPr="003E53C0" w:rsidRDefault="003E53C0" w:rsidP="003E53C0">
            <w:pPr>
              <w:rPr>
                <w:rFonts w:ascii="Calibri Light" w:hAnsi="Calibri Light" w:cs="Calibri Light"/>
                <w:sz w:val="21"/>
                <w:szCs w:val="21"/>
              </w:rPr>
            </w:pPr>
            <w:r w:rsidRPr="003E53C0">
              <w:rPr>
                <w:rFonts w:ascii="Calibri Light" w:hAnsi="Calibri Light" w:cs="Calibri Light"/>
                <w:color w:val="000000"/>
                <w:sz w:val="21"/>
                <w:szCs w:val="21"/>
              </w:rPr>
              <w:t>UTMB Laboratory Services is a three-campus service providing laboratory testing for all UTMB hospitals and more than 90 clinics. Laboratory Services comprises approximately 300 employees, including faculty, residents and fellows. In fiscal year 2017, the lab produced a billabl</w:t>
            </w:r>
            <w:r>
              <w:rPr>
                <w:rFonts w:ascii="Calibri Light" w:hAnsi="Calibri Light" w:cs="Calibri Light"/>
                <w:color w:val="000000"/>
                <w:sz w:val="21"/>
                <w:szCs w:val="21"/>
              </w:rPr>
              <w:t xml:space="preserve">e test volume of approximately </w:t>
            </w:r>
            <w:r w:rsidRPr="003E53C0">
              <w:rPr>
                <w:rFonts w:ascii="Calibri Light" w:hAnsi="Calibri Light" w:cs="Calibri Light"/>
                <w:color w:val="000000"/>
                <w:sz w:val="21"/>
                <w:szCs w:val="21"/>
              </w:rPr>
              <w:t>3.1 million. As UTMB continues to grow and evolve in a changing health care environment, laboratory personnel play</w:t>
            </w:r>
            <w:r>
              <w:rPr>
                <w:rFonts w:ascii="Calibri Light" w:hAnsi="Calibri Light" w:cs="Calibri Light"/>
                <w:color w:val="000000"/>
                <w:sz w:val="21"/>
                <w:szCs w:val="21"/>
              </w:rPr>
              <w:t>s</w:t>
            </w:r>
            <w:r w:rsidRPr="003E53C0">
              <w:rPr>
                <w:rFonts w:ascii="Calibri Light" w:hAnsi="Calibri Light" w:cs="Calibri Light"/>
                <w:color w:val="000000"/>
                <w:sz w:val="21"/>
                <w:szCs w:val="21"/>
              </w:rPr>
              <w:t xml:space="preserve"> a key role in contributing to UTMB’s efforts to ensure appropriate testing and treatments as a high-value practicing organization. To learn more about UTMB Laboratory Services, lab representatives will host a Lab Expo on April 25 from 11 a.m. to 2 p.m. on the 4th floor of Jennie Sealy Hospital. Upcoming events at the League City and Angleton Danbury campuses will be announced on the </w:t>
            </w:r>
            <w:proofErr w:type="spellStart"/>
            <w:r w:rsidRPr="003E53C0">
              <w:rPr>
                <w:rFonts w:ascii="Calibri Light" w:hAnsi="Calibri Light" w:cs="Calibri Light"/>
                <w:color w:val="000000"/>
                <w:sz w:val="21"/>
                <w:szCs w:val="21"/>
              </w:rPr>
              <w:t>iUTMB</w:t>
            </w:r>
            <w:proofErr w:type="spellEnd"/>
            <w:r w:rsidRPr="003E53C0">
              <w:rPr>
                <w:rFonts w:ascii="Calibri Light" w:hAnsi="Calibri Light" w:cs="Calibri Light"/>
                <w:color w:val="000000"/>
                <w:sz w:val="21"/>
                <w:szCs w:val="21"/>
              </w:rPr>
              <w:t xml:space="preserve"> Events Calendar.</w:t>
            </w:r>
            <w:r>
              <w:rPr>
                <w:rFonts w:ascii="Calibri Light" w:hAnsi="Calibri Light" w:cs="Calibri Light"/>
                <w:color w:val="000000"/>
                <w:sz w:val="21"/>
                <w:szCs w:val="21"/>
              </w:rPr>
              <w:t xml:space="preserve"> The Laboratory Test Directory </w:t>
            </w:r>
            <w:r w:rsidRPr="003E53C0">
              <w:rPr>
                <w:rFonts w:ascii="Calibri Light" w:hAnsi="Calibri Light" w:cs="Calibri Light"/>
                <w:color w:val="000000"/>
                <w:sz w:val="21"/>
                <w:szCs w:val="21"/>
              </w:rPr>
              <w:t>is available at</w:t>
            </w:r>
            <w:r w:rsidRPr="003E53C0">
              <w:rPr>
                <w:rStyle w:val="apple-converted-space"/>
                <w:rFonts w:ascii="Calibri Light" w:hAnsi="Calibri Light" w:cs="Calibri Light"/>
                <w:color w:val="000000"/>
                <w:sz w:val="21"/>
                <w:szCs w:val="21"/>
              </w:rPr>
              <w:t> </w:t>
            </w:r>
            <w:hyperlink r:id="rId20" w:history="1">
              <w:r w:rsidRPr="00881D34">
                <w:rPr>
                  <w:rStyle w:val="Hyperlink"/>
                  <w:rFonts w:ascii="Calibri Light" w:hAnsi="Calibri Light" w:cs="Calibri Light"/>
                  <w:color w:val="FF0000"/>
                  <w:sz w:val="21"/>
                  <w:szCs w:val="21"/>
                </w:rPr>
                <w:t>https://www.utmb.edu/ls-ltd</w:t>
              </w:r>
            </w:hyperlink>
            <w:r w:rsidRPr="00881D34">
              <w:rPr>
                <w:rFonts w:ascii="Calibri Light" w:hAnsi="Calibri Light" w:cs="Calibri Light"/>
                <w:color w:val="FF0000"/>
                <w:sz w:val="21"/>
                <w:szCs w:val="21"/>
              </w:rPr>
              <w:t>.</w:t>
            </w:r>
          </w:p>
          <w:p w14:paraId="24212D10" w14:textId="77777777" w:rsidR="00792EC9" w:rsidRDefault="00792EC9" w:rsidP="00792EC9">
            <w:pPr>
              <w:rPr>
                <w:rFonts w:ascii="Calibri" w:hAnsi="Calibri" w:cs="Arial"/>
                <w:b/>
                <w:bCs/>
                <w:color w:val="000000"/>
                <w:sz w:val="21"/>
                <w:szCs w:val="21"/>
              </w:rPr>
            </w:pPr>
          </w:p>
          <w:p w14:paraId="29F3D34D" w14:textId="4C529D56" w:rsidR="005E1639" w:rsidRPr="006D5C5A" w:rsidRDefault="005E1639" w:rsidP="006D5C5A">
            <w:pPr>
              <w:rPr>
                <w:rFonts w:ascii="Calibri Light" w:hAnsi="Calibri Light" w:cs="Calibri Light"/>
                <w:color w:val="000000"/>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1"/>
      <w:footerReference w:type="first" r:id="rId2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B47FB" w14:textId="77777777" w:rsidR="00D93AC3" w:rsidRDefault="00D93AC3" w:rsidP="00874B86">
      <w:r>
        <w:separator/>
      </w:r>
    </w:p>
  </w:endnote>
  <w:endnote w:type="continuationSeparator" w:id="0">
    <w:p w14:paraId="322EE7F4" w14:textId="77777777" w:rsidR="00D93AC3" w:rsidRDefault="00D93AC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C3B36" w14:textId="77777777" w:rsidR="00D93AC3" w:rsidRDefault="00D93AC3" w:rsidP="00874B86">
      <w:r>
        <w:separator/>
      </w:r>
    </w:p>
  </w:footnote>
  <w:footnote w:type="continuationSeparator" w:id="0">
    <w:p w14:paraId="462F0FB5" w14:textId="77777777" w:rsidR="00D93AC3" w:rsidRDefault="00D93AC3"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5D0CFB">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7CA0"/>
    <w:multiLevelType w:val="hybridMultilevel"/>
    <w:tmpl w:val="D5FC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16186"/>
    <w:multiLevelType w:val="multilevel"/>
    <w:tmpl w:val="34B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E45E9F"/>
    <w:multiLevelType w:val="multilevel"/>
    <w:tmpl w:val="74F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CB551D"/>
    <w:multiLevelType w:val="multilevel"/>
    <w:tmpl w:val="DEE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0C0D36"/>
    <w:multiLevelType w:val="multilevel"/>
    <w:tmpl w:val="239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3E4E84"/>
    <w:multiLevelType w:val="hybridMultilevel"/>
    <w:tmpl w:val="B58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B1E91"/>
    <w:multiLevelType w:val="hybridMultilevel"/>
    <w:tmpl w:val="95E6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635BF"/>
    <w:multiLevelType w:val="multilevel"/>
    <w:tmpl w:val="338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BF4084"/>
    <w:multiLevelType w:val="hybridMultilevel"/>
    <w:tmpl w:val="84760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C534E2"/>
    <w:multiLevelType w:val="multilevel"/>
    <w:tmpl w:val="E11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E67EF7"/>
    <w:multiLevelType w:val="multilevel"/>
    <w:tmpl w:val="301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4170304F"/>
    <w:multiLevelType w:val="multilevel"/>
    <w:tmpl w:val="F4E2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2A02C11"/>
    <w:multiLevelType w:val="multilevel"/>
    <w:tmpl w:val="97D6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77936F5"/>
    <w:multiLevelType w:val="multilevel"/>
    <w:tmpl w:val="4A7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0E1DF9"/>
    <w:multiLevelType w:val="hybridMultilevel"/>
    <w:tmpl w:val="9AB2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5117D"/>
    <w:multiLevelType w:val="hybridMultilevel"/>
    <w:tmpl w:val="1332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FA507C"/>
    <w:multiLevelType w:val="hybridMultilevel"/>
    <w:tmpl w:val="945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C5B34"/>
    <w:multiLevelType w:val="multilevel"/>
    <w:tmpl w:val="5CD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DC06BA2"/>
    <w:multiLevelType w:val="multilevel"/>
    <w:tmpl w:val="0A8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EA9432E"/>
    <w:multiLevelType w:val="hybridMultilevel"/>
    <w:tmpl w:val="DAA8E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C778C4"/>
    <w:multiLevelType w:val="hybridMultilevel"/>
    <w:tmpl w:val="9CF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6E74D5"/>
    <w:multiLevelType w:val="multilevel"/>
    <w:tmpl w:val="C75A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E1A3C57"/>
    <w:multiLevelType w:val="multilevel"/>
    <w:tmpl w:val="1BCC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B8B4E97"/>
    <w:multiLevelType w:val="hybridMultilevel"/>
    <w:tmpl w:val="843C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9F0C46"/>
    <w:multiLevelType w:val="multilevel"/>
    <w:tmpl w:val="0C2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E5730A6"/>
    <w:multiLevelType w:val="multilevel"/>
    <w:tmpl w:val="F9B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F6F14D1"/>
    <w:multiLevelType w:val="multilevel"/>
    <w:tmpl w:val="B4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1"/>
  </w:num>
  <w:num w:numId="3">
    <w:abstractNumId w:val="22"/>
  </w:num>
  <w:num w:numId="4">
    <w:abstractNumId w:val="23"/>
  </w:num>
  <w:num w:numId="5">
    <w:abstractNumId w:val="4"/>
  </w:num>
  <w:num w:numId="6">
    <w:abstractNumId w:val="24"/>
  </w:num>
  <w:num w:numId="7">
    <w:abstractNumId w:val="13"/>
  </w:num>
  <w:num w:numId="8">
    <w:abstractNumId w:val="6"/>
  </w:num>
  <w:num w:numId="9">
    <w:abstractNumId w:val="31"/>
  </w:num>
  <w:num w:numId="10">
    <w:abstractNumId w:val="27"/>
  </w:num>
  <w:num w:numId="11">
    <w:abstractNumId w:val="7"/>
  </w:num>
  <w:num w:numId="12">
    <w:abstractNumId w:val="32"/>
  </w:num>
  <w:num w:numId="13">
    <w:abstractNumId w:val="11"/>
  </w:num>
  <w:num w:numId="14">
    <w:abstractNumId w:val="1"/>
  </w:num>
  <w:num w:numId="15">
    <w:abstractNumId w:val="2"/>
  </w:num>
  <w:num w:numId="16">
    <w:abstractNumId w:val="14"/>
  </w:num>
  <w:num w:numId="17">
    <w:abstractNumId w:val="16"/>
  </w:num>
  <w:num w:numId="18">
    <w:abstractNumId w:val="9"/>
  </w:num>
  <w:num w:numId="19">
    <w:abstractNumId w:val="33"/>
  </w:num>
  <w:num w:numId="20">
    <w:abstractNumId w:val="30"/>
  </w:num>
  <w:num w:numId="21">
    <w:abstractNumId w:val="10"/>
  </w:num>
  <w:num w:numId="22">
    <w:abstractNumId w:val="17"/>
  </w:num>
  <w:num w:numId="23">
    <w:abstractNumId w:val="19"/>
  </w:num>
  <w:num w:numId="24">
    <w:abstractNumId w:val="18"/>
  </w:num>
  <w:num w:numId="25">
    <w:abstractNumId w:val="8"/>
  </w:num>
  <w:num w:numId="26">
    <w:abstractNumId w:val="20"/>
  </w:num>
  <w:num w:numId="27">
    <w:abstractNumId w:val="5"/>
  </w:num>
  <w:num w:numId="28">
    <w:abstractNumId w:val="26"/>
  </w:num>
  <w:num w:numId="29">
    <w:abstractNumId w:val="0"/>
  </w:num>
  <w:num w:numId="30">
    <w:abstractNumId w:val="12"/>
  </w:num>
  <w:num w:numId="31">
    <w:abstractNumId w:val="15"/>
  </w:num>
  <w:num w:numId="32">
    <w:abstractNumId w:val="25"/>
  </w:num>
  <w:num w:numId="33">
    <w:abstractNumId w:val="28"/>
  </w:num>
  <w:num w:numId="3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07534"/>
    <w:rsid w:val="0002373A"/>
    <w:rsid w:val="000257F4"/>
    <w:rsid w:val="000257FB"/>
    <w:rsid w:val="00026171"/>
    <w:rsid w:val="00026B3C"/>
    <w:rsid w:val="0002787F"/>
    <w:rsid w:val="000317BD"/>
    <w:rsid w:val="00033AC2"/>
    <w:rsid w:val="00035148"/>
    <w:rsid w:val="000421C8"/>
    <w:rsid w:val="00046B32"/>
    <w:rsid w:val="00046FAF"/>
    <w:rsid w:val="00053CF5"/>
    <w:rsid w:val="00062F51"/>
    <w:rsid w:val="00064776"/>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5359"/>
    <w:rsid w:val="00117586"/>
    <w:rsid w:val="0012322A"/>
    <w:rsid w:val="00124AB7"/>
    <w:rsid w:val="001276F3"/>
    <w:rsid w:val="00131F16"/>
    <w:rsid w:val="001325DC"/>
    <w:rsid w:val="0013455F"/>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897"/>
    <w:rsid w:val="002C5E28"/>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5E3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338D"/>
    <w:rsid w:val="003D7706"/>
    <w:rsid w:val="003D7E2A"/>
    <w:rsid w:val="003E061E"/>
    <w:rsid w:val="003E3FC0"/>
    <w:rsid w:val="003E53C0"/>
    <w:rsid w:val="003E5BB0"/>
    <w:rsid w:val="003F0266"/>
    <w:rsid w:val="003F3914"/>
    <w:rsid w:val="003F3EE7"/>
    <w:rsid w:val="003F73A9"/>
    <w:rsid w:val="00400FFF"/>
    <w:rsid w:val="00403604"/>
    <w:rsid w:val="004039AA"/>
    <w:rsid w:val="00406830"/>
    <w:rsid w:val="00410334"/>
    <w:rsid w:val="00413468"/>
    <w:rsid w:val="00415311"/>
    <w:rsid w:val="00420426"/>
    <w:rsid w:val="00423432"/>
    <w:rsid w:val="004236F0"/>
    <w:rsid w:val="004253A9"/>
    <w:rsid w:val="00427614"/>
    <w:rsid w:val="0042789B"/>
    <w:rsid w:val="00433851"/>
    <w:rsid w:val="004344AB"/>
    <w:rsid w:val="004344E8"/>
    <w:rsid w:val="004373C5"/>
    <w:rsid w:val="00443032"/>
    <w:rsid w:val="004442B2"/>
    <w:rsid w:val="00452691"/>
    <w:rsid w:val="00453548"/>
    <w:rsid w:val="00456E37"/>
    <w:rsid w:val="0045720A"/>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4424"/>
    <w:rsid w:val="004E0DF2"/>
    <w:rsid w:val="004E14DC"/>
    <w:rsid w:val="004E6048"/>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0BBE"/>
    <w:rsid w:val="005C1179"/>
    <w:rsid w:val="005C327A"/>
    <w:rsid w:val="005C3769"/>
    <w:rsid w:val="005C40E5"/>
    <w:rsid w:val="005C4502"/>
    <w:rsid w:val="005C542D"/>
    <w:rsid w:val="005C6EEC"/>
    <w:rsid w:val="005D0CFB"/>
    <w:rsid w:val="005D134B"/>
    <w:rsid w:val="005D156A"/>
    <w:rsid w:val="005D163A"/>
    <w:rsid w:val="005D238F"/>
    <w:rsid w:val="005D27C3"/>
    <w:rsid w:val="005D63D2"/>
    <w:rsid w:val="005D7C91"/>
    <w:rsid w:val="005E1601"/>
    <w:rsid w:val="005E1639"/>
    <w:rsid w:val="005E2DA1"/>
    <w:rsid w:val="005E5DD1"/>
    <w:rsid w:val="005E618F"/>
    <w:rsid w:val="005E7BE5"/>
    <w:rsid w:val="005F6B08"/>
    <w:rsid w:val="005F6DE6"/>
    <w:rsid w:val="005F7DDF"/>
    <w:rsid w:val="0060605B"/>
    <w:rsid w:val="0060696E"/>
    <w:rsid w:val="00607FE9"/>
    <w:rsid w:val="00610861"/>
    <w:rsid w:val="00610D0B"/>
    <w:rsid w:val="0061175F"/>
    <w:rsid w:val="00613206"/>
    <w:rsid w:val="00615E49"/>
    <w:rsid w:val="006221D7"/>
    <w:rsid w:val="00623744"/>
    <w:rsid w:val="006432EB"/>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D5C5A"/>
    <w:rsid w:val="006E1B41"/>
    <w:rsid w:val="006E1D9C"/>
    <w:rsid w:val="006E24B0"/>
    <w:rsid w:val="006E3CA2"/>
    <w:rsid w:val="006E4D22"/>
    <w:rsid w:val="006E6A62"/>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7536"/>
    <w:rsid w:val="00727C45"/>
    <w:rsid w:val="00732060"/>
    <w:rsid w:val="007326F8"/>
    <w:rsid w:val="00733319"/>
    <w:rsid w:val="00733AEA"/>
    <w:rsid w:val="00737032"/>
    <w:rsid w:val="0073723F"/>
    <w:rsid w:val="00740316"/>
    <w:rsid w:val="00742B27"/>
    <w:rsid w:val="00746A60"/>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2EC9"/>
    <w:rsid w:val="00793B02"/>
    <w:rsid w:val="007A00A3"/>
    <w:rsid w:val="007A132B"/>
    <w:rsid w:val="007A1EB2"/>
    <w:rsid w:val="007A4DB1"/>
    <w:rsid w:val="007A6F4E"/>
    <w:rsid w:val="007A7C5B"/>
    <w:rsid w:val="007B1264"/>
    <w:rsid w:val="007B1726"/>
    <w:rsid w:val="007B196E"/>
    <w:rsid w:val="007B7890"/>
    <w:rsid w:val="007D0832"/>
    <w:rsid w:val="007D16A8"/>
    <w:rsid w:val="007D38E8"/>
    <w:rsid w:val="007D3EB3"/>
    <w:rsid w:val="007D73C2"/>
    <w:rsid w:val="007E09F3"/>
    <w:rsid w:val="007E1186"/>
    <w:rsid w:val="007E5EBB"/>
    <w:rsid w:val="007F2DDE"/>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1D34"/>
    <w:rsid w:val="00883F08"/>
    <w:rsid w:val="00884A23"/>
    <w:rsid w:val="00885721"/>
    <w:rsid w:val="0088727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2D0"/>
    <w:rsid w:val="008C17A5"/>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41A4B"/>
    <w:rsid w:val="00944FCA"/>
    <w:rsid w:val="00945150"/>
    <w:rsid w:val="0094685C"/>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0E99"/>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001BC"/>
    <w:rsid w:val="00A018A0"/>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56F62"/>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541D"/>
    <w:rsid w:val="00B754A7"/>
    <w:rsid w:val="00B756E4"/>
    <w:rsid w:val="00B761DE"/>
    <w:rsid w:val="00B765E4"/>
    <w:rsid w:val="00B76E50"/>
    <w:rsid w:val="00B82C7C"/>
    <w:rsid w:val="00B8641A"/>
    <w:rsid w:val="00B876FB"/>
    <w:rsid w:val="00B92A82"/>
    <w:rsid w:val="00B93038"/>
    <w:rsid w:val="00B93AD2"/>
    <w:rsid w:val="00B951A9"/>
    <w:rsid w:val="00B97AE2"/>
    <w:rsid w:val="00BA124E"/>
    <w:rsid w:val="00BA160D"/>
    <w:rsid w:val="00BA429D"/>
    <w:rsid w:val="00BA4D87"/>
    <w:rsid w:val="00BB4A00"/>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3DFD"/>
    <w:rsid w:val="00C53E9B"/>
    <w:rsid w:val="00C545D1"/>
    <w:rsid w:val="00C603A4"/>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2B2C"/>
    <w:rsid w:val="00CA2F58"/>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E7EC7"/>
    <w:rsid w:val="00CF123A"/>
    <w:rsid w:val="00CF39F4"/>
    <w:rsid w:val="00CF43EA"/>
    <w:rsid w:val="00CF61BE"/>
    <w:rsid w:val="00CF651B"/>
    <w:rsid w:val="00D03499"/>
    <w:rsid w:val="00D05E81"/>
    <w:rsid w:val="00D06680"/>
    <w:rsid w:val="00D06749"/>
    <w:rsid w:val="00D07586"/>
    <w:rsid w:val="00D078F8"/>
    <w:rsid w:val="00D12C2F"/>
    <w:rsid w:val="00D15FEE"/>
    <w:rsid w:val="00D20A45"/>
    <w:rsid w:val="00D22049"/>
    <w:rsid w:val="00D24421"/>
    <w:rsid w:val="00D24B33"/>
    <w:rsid w:val="00D24FED"/>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77AD7"/>
    <w:rsid w:val="00D85528"/>
    <w:rsid w:val="00D85DA7"/>
    <w:rsid w:val="00D874D8"/>
    <w:rsid w:val="00D903E8"/>
    <w:rsid w:val="00D915F2"/>
    <w:rsid w:val="00D93AC3"/>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7888"/>
    <w:rsid w:val="00E22481"/>
    <w:rsid w:val="00E2372A"/>
    <w:rsid w:val="00E23D2A"/>
    <w:rsid w:val="00E25284"/>
    <w:rsid w:val="00E262A3"/>
    <w:rsid w:val="00E30C47"/>
    <w:rsid w:val="00E35816"/>
    <w:rsid w:val="00E43487"/>
    <w:rsid w:val="00E44B9E"/>
    <w:rsid w:val="00E44ED1"/>
    <w:rsid w:val="00E603DE"/>
    <w:rsid w:val="00E625F4"/>
    <w:rsid w:val="00E76215"/>
    <w:rsid w:val="00E840C8"/>
    <w:rsid w:val="00E868C2"/>
    <w:rsid w:val="00E87236"/>
    <w:rsid w:val="00E87D19"/>
    <w:rsid w:val="00EA0165"/>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65125"/>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5C4"/>
    <w:rsid w:val="00FC2881"/>
    <w:rsid w:val="00FC304A"/>
    <w:rsid w:val="00FC39CB"/>
    <w:rsid w:val="00FC3DF3"/>
    <w:rsid w:val="00FC4516"/>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C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 w:type="character" w:customStyle="1" w:styleId="tgc">
    <w:name w:val="tgc"/>
    <w:basedOn w:val="DefaultParagraphFont"/>
    <w:rsid w:val="0079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8796283">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8714383">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7037779">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29807401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1654909">
      <w:bodyDiv w:val="1"/>
      <w:marLeft w:val="0"/>
      <w:marRight w:val="0"/>
      <w:marTop w:val="0"/>
      <w:marBottom w:val="0"/>
      <w:divBdr>
        <w:top w:val="none" w:sz="0" w:space="0" w:color="auto"/>
        <w:left w:val="none" w:sz="0" w:space="0" w:color="auto"/>
        <w:bottom w:val="none" w:sz="0" w:space="0" w:color="auto"/>
        <w:right w:val="none" w:sz="0" w:space="0" w:color="auto"/>
      </w:divBdr>
    </w:div>
    <w:div w:id="37304401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9663421">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009709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72200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0078281">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069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1117657">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127950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081670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39902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8849924">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8387289">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2993993">
      <w:bodyDiv w:val="1"/>
      <w:marLeft w:val="0"/>
      <w:marRight w:val="0"/>
      <w:marTop w:val="0"/>
      <w:marBottom w:val="0"/>
      <w:divBdr>
        <w:top w:val="none" w:sz="0" w:space="0" w:color="auto"/>
        <w:left w:val="none" w:sz="0" w:space="0" w:color="auto"/>
        <w:bottom w:val="none" w:sz="0" w:space="0" w:color="auto"/>
        <w:right w:val="none" w:sz="0" w:space="0" w:color="auto"/>
      </w:divBdr>
    </w:div>
    <w:div w:id="103307386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5631679">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6560616">
      <w:bodyDiv w:val="1"/>
      <w:marLeft w:val="0"/>
      <w:marRight w:val="0"/>
      <w:marTop w:val="0"/>
      <w:marBottom w:val="0"/>
      <w:divBdr>
        <w:top w:val="none" w:sz="0" w:space="0" w:color="auto"/>
        <w:left w:val="none" w:sz="0" w:space="0" w:color="auto"/>
        <w:bottom w:val="none" w:sz="0" w:space="0" w:color="auto"/>
        <w:right w:val="none" w:sz="0" w:space="0" w:color="auto"/>
      </w:divBdr>
    </w:div>
    <w:div w:id="1116942743">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3299140">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2943758">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29760104">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759416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6402684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002613">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9974041">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4215895">
      <w:bodyDiv w:val="1"/>
      <w:marLeft w:val="0"/>
      <w:marRight w:val="0"/>
      <w:marTop w:val="0"/>
      <w:marBottom w:val="0"/>
      <w:divBdr>
        <w:top w:val="none" w:sz="0" w:space="0" w:color="auto"/>
        <w:left w:val="none" w:sz="0" w:space="0" w:color="auto"/>
        <w:bottom w:val="none" w:sz="0" w:space="0" w:color="auto"/>
        <w:right w:val="none" w:sz="0" w:space="0" w:color="auto"/>
      </w:divBdr>
    </w:div>
    <w:div w:id="1981038596">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248">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364628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hyperlink" Target="mailto:events.oua@utmb.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r.utmb.edu/tod/serviceday/"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utmb.edu/ls-lt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utmb.us/2or"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F5789-D131-4F31-BA73-B9692B79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2018-04-19T16:30:00Z</cp:lastPrinted>
  <dcterms:created xsi:type="dcterms:W3CDTF">2018-04-25T17:46:00Z</dcterms:created>
  <dcterms:modified xsi:type="dcterms:W3CDTF">2018-04-25T17:46:00Z</dcterms:modified>
</cp:coreProperties>
</file>