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2DD290D5"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7C2EAE8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316E7"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316E7"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690"/>
        <w:gridCol w:w="3330"/>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4B1760C" w:rsidR="009C2829" w:rsidRPr="000257FB" w:rsidRDefault="00D80DF6" w:rsidP="007073E8">
            <w:pPr>
              <w:pStyle w:val="Header"/>
              <w:jc w:val="center"/>
              <w:rPr>
                <w:rFonts w:asciiTheme="majorHAnsi" w:hAnsiTheme="majorHAnsi"/>
                <w:b/>
              </w:rPr>
            </w:pPr>
            <w:r>
              <w:rPr>
                <w:rFonts w:asciiTheme="majorHAnsi" w:hAnsiTheme="majorHAnsi"/>
                <w:b/>
                <w:sz w:val="22"/>
              </w:rPr>
              <w:t>Feb</w:t>
            </w:r>
            <w:r w:rsidR="00DD551B">
              <w:rPr>
                <w:rFonts w:asciiTheme="majorHAnsi" w:hAnsiTheme="majorHAnsi"/>
                <w:b/>
                <w:sz w:val="22"/>
              </w:rPr>
              <w:t xml:space="preserve">. </w:t>
            </w:r>
            <w:r>
              <w:rPr>
                <w:rFonts w:asciiTheme="majorHAnsi" w:hAnsiTheme="majorHAnsi"/>
                <w:b/>
                <w:sz w:val="22"/>
              </w:rPr>
              <w:t>7</w:t>
            </w:r>
            <w:r w:rsidR="009C2829">
              <w:rPr>
                <w:rFonts w:asciiTheme="majorHAnsi" w:hAnsiTheme="majorHAnsi"/>
                <w:b/>
                <w:sz w:val="22"/>
              </w:rPr>
              <w:t>, 201</w:t>
            </w:r>
            <w:r>
              <w:rPr>
                <w:rFonts w:asciiTheme="majorHAnsi" w:hAnsiTheme="majorHAnsi"/>
                <w:b/>
                <w:sz w:val="22"/>
              </w:rPr>
              <w:t>9</w:t>
            </w:r>
          </w:p>
        </w:tc>
      </w:tr>
      <w:tr w:rsidR="009C2829" w:rsidRPr="00B14985" w14:paraId="2DD4D865" w14:textId="77777777" w:rsidTr="00AE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58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69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AE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580" w:type="dxa"/>
            <w:gridSpan w:val="3"/>
            <w:shd w:val="clear" w:color="auto" w:fill="D9D9D9" w:themeFill="background1" w:themeFillShade="D9"/>
          </w:tcPr>
          <w:p w14:paraId="597E7222" w14:textId="77777777" w:rsidR="00936B3A" w:rsidRPr="00D13E79" w:rsidRDefault="00D13E79" w:rsidP="00D13E79">
            <w:pPr>
              <w:spacing w:before="120"/>
              <w:rPr>
                <w:rFonts w:asciiTheme="majorHAnsi" w:hAnsiTheme="majorHAnsi"/>
                <w:b/>
                <w:noProof/>
                <w:sz w:val="20"/>
                <w:szCs w:val="20"/>
              </w:rPr>
            </w:pPr>
            <w:r w:rsidRPr="00D13E79">
              <w:rPr>
                <w:rFonts w:asciiTheme="majorHAnsi" w:hAnsiTheme="majorHAnsi"/>
                <w:b/>
                <w:noProof/>
                <w:sz w:val="20"/>
                <w:szCs w:val="20"/>
              </w:rPr>
              <w:t>OCE</w:t>
            </w:r>
          </w:p>
          <w:p w14:paraId="7566FDFE" w14:textId="77777777" w:rsidR="00D13E79" w:rsidRPr="00D13E79" w:rsidRDefault="00D13E79" w:rsidP="00D13E79">
            <w:pPr>
              <w:rPr>
                <w:rFonts w:asciiTheme="majorHAnsi" w:hAnsiTheme="majorHAnsi"/>
                <w:color w:val="000000" w:themeColor="text1"/>
                <w:sz w:val="20"/>
                <w:szCs w:val="20"/>
              </w:rPr>
            </w:pPr>
            <w:r w:rsidRPr="00D13E79">
              <w:rPr>
                <w:rFonts w:asciiTheme="majorHAnsi" w:hAnsiTheme="majorHAnsi"/>
                <w:color w:val="000000" w:themeColor="text1"/>
                <w:sz w:val="20"/>
                <w:szCs w:val="20"/>
              </w:rPr>
              <w:t>The Rising 4</w:t>
            </w:r>
            <w:r w:rsidRPr="00D13E79">
              <w:rPr>
                <w:rFonts w:asciiTheme="majorHAnsi" w:hAnsiTheme="majorHAnsi"/>
                <w:color w:val="000000" w:themeColor="text1"/>
                <w:sz w:val="20"/>
                <w:szCs w:val="20"/>
                <w:vertAlign w:val="superscript"/>
              </w:rPr>
              <w:t>th</w:t>
            </w:r>
            <w:r w:rsidRPr="00D13E79">
              <w:rPr>
                <w:rFonts w:asciiTheme="majorHAnsi" w:hAnsiTheme="majorHAnsi"/>
                <w:color w:val="000000" w:themeColor="text1"/>
                <w:sz w:val="20"/>
                <w:szCs w:val="20"/>
              </w:rPr>
              <w:t xml:space="preserve"> Year Class Meeting will be held on Tuesday, February 12</w:t>
            </w:r>
            <w:r w:rsidRPr="00D13E79">
              <w:rPr>
                <w:rFonts w:asciiTheme="majorHAnsi" w:hAnsiTheme="majorHAnsi"/>
                <w:color w:val="000000" w:themeColor="text1"/>
                <w:sz w:val="20"/>
                <w:szCs w:val="20"/>
                <w:vertAlign w:val="superscript"/>
              </w:rPr>
              <w:t>th</w:t>
            </w:r>
            <w:r w:rsidRPr="00D13E79">
              <w:rPr>
                <w:rFonts w:asciiTheme="majorHAnsi" w:hAnsiTheme="majorHAnsi"/>
                <w:color w:val="000000" w:themeColor="text1"/>
                <w:sz w:val="20"/>
                <w:szCs w:val="20"/>
              </w:rPr>
              <w:t xml:space="preserve"> at 5:00 pm in the Clinical Sciences Auditorium</w:t>
            </w:r>
          </w:p>
          <w:p w14:paraId="3C4D16F1" w14:textId="0B2B02D8" w:rsidR="00D13E79" w:rsidRPr="00D13E79" w:rsidRDefault="00D13E79" w:rsidP="003F0266">
            <w:pPr>
              <w:rPr>
                <w:rFonts w:asciiTheme="majorHAnsi" w:hAnsiTheme="majorHAnsi"/>
                <w:noProof/>
                <w:sz w:val="20"/>
                <w:szCs w:val="20"/>
              </w:rPr>
            </w:pPr>
          </w:p>
          <w:p w14:paraId="0C18DED4" w14:textId="28352E42" w:rsidR="00D13E79" w:rsidRPr="00D13E79" w:rsidRDefault="00D13E79" w:rsidP="003F0266">
            <w:pPr>
              <w:rPr>
                <w:rFonts w:asciiTheme="majorHAnsi" w:hAnsiTheme="majorHAnsi"/>
                <w:b/>
                <w:noProof/>
                <w:sz w:val="20"/>
                <w:szCs w:val="20"/>
              </w:rPr>
            </w:pPr>
            <w:r w:rsidRPr="00D13E79">
              <w:rPr>
                <w:rFonts w:asciiTheme="majorHAnsi" w:hAnsiTheme="majorHAnsi"/>
                <w:b/>
                <w:noProof/>
                <w:sz w:val="20"/>
                <w:szCs w:val="20"/>
              </w:rPr>
              <w:t>OED</w:t>
            </w:r>
          </w:p>
          <w:p w14:paraId="125A2152" w14:textId="5556A0EC" w:rsidR="00D13E79" w:rsidRPr="00D13E79" w:rsidRDefault="00D13E79" w:rsidP="00D13E79">
            <w:pPr>
              <w:rPr>
                <w:rFonts w:asciiTheme="majorHAnsi" w:hAnsiTheme="majorHAnsi"/>
                <w:sz w:val="20"/>
                <w:szCs w:val="20"/>
              </w:rPr>
            </w:pPr>
            <w:r w:rsidRPr="00D13E79">
              <w:rPr>
                <w:rFonts w:asciiTheme="majorHAnsi" w:hAnsiTheme="majorHAnsi"/>
                <w:sz w:val="20"/>
                <w:szCs w:val="20"/>
              </w:rPr>
              <w:t>Our next session of Teaching Skills is Wednesday, February 20</w:t>
            </w:r>
            <w:r w:rsidRPr="00D13E79">
              <w:rPr>
                <w:rFonts w:asciiTheme="majorHAnsi" w:hAnsiTheme="majorHAnsi"/>
                <w:sz w:val="20"/>
                <w:szCs w:val="20"/>
                <w:vertAlign w:val="superscript"/>
              </w:rPr>
              <w:t>th</w:t>
            </w:r>
            <w:r w:rsidRPr="00D13E79">
              <w:rPr>
                <w:rFonts w:asciiTheme="majorHAnsi" w:hAnsiTheme="majorHAnsi"/>
                <w:sz w:val="20"/>
                <w:szCs w:val="20"/>
              </w:rPr>
              <w:t xml:space="preserve"> and features Dr. Premal Patel who will be speaking on “Strategies to Mitigate Cognitive Bias in Clinical Settings.”</w:t>
            </w:r>
          </w:p>
          <w:p w14:paraId="3997E2DC" w14:textId="7087E8D0" w:rsidR="00D13E79" w:rsidRPr="00D13E79" w:rsidRDefault="00D13E79" w:rsidP="00AE7097">
            <w:pPr>
              <w:spacing w:before="120"/>
              <w:rPr>
                <w:rFonts w:asciiTheme="majorHAnsi" w:hAnsiTheme="majorHAnsi"/>
                <w:sz w:val="20"/>
                <w:szCs w:val="20"/>
              </w:rPr>
            </w:pPr>
            <w:r w:rsidRPr="00D13E79">
              <w:rPr>
                <w:rFonts w:asciiTheme="majorHAnsi" w:hAnsiTheme="majorHAnsi"/>
                <w:sz w:val="20"/>
                <w:szCs w:val="20"/>
              </w:rPr>
              <w:t>On Friday, March 1</w:t>
            </w:r>
            <w:r w:rsidRPr="00D13E79">
              <w:rPr>
                <w:rFonts w:asciiTheme="majorHAnsi" w:hAnsiTheme="majorHAnsi"/>
                <w:sz w:val="20"/>
                <w:szCs w:val="20"/>
                <w:vertAlign w:val="superscript"/>
              </w:rPr>
              <w:t>st</w:t>
            </w:r>
            <w:r w:rsidRPr="00D13E79">
              <w:rPr>
                <w:rFonts w:asciiTheme="majorHAnsi" w:hAnsiTheme="majorHAnsi"/>
                <w:sz w:val="20"/>
                <w:szCs w:val="20"/>
              </w:rPr>
              <w:t>, at 9 am, join us in Research Building 6, room 1.108 for a workshop by our guest speaker, Dr. Stefanie Carter, entitled “Best Practices in Self-Reflection.”</w:t>
            </w:r>
          </w:p>
          <w:p w14:paraId="400C2838" w14:textId="7EFD1A0A" w:rsidR="00D13E79" w:rsidRPr="00D13E79" w:rsidRDefault="00D13E79" w:rsidP="00AE7097">
            <w:pPr>
              <w:spacing w:before="120"/>
              <w:rPr>
                <w:rFonts w:asciiTheme="majorHAnsi" w:hAnsiTheme="majorHAnsi"/>
                <w:sz w:val="20"/>
                <w:szCs w:val="20"/>
              </w:rPr>
            </w:pPr>
            <w:r w:rsidRPr="00D13E79">
              <w:rPr>
                <w:rFonts w:asciiTheme="majorHAnsi" w:hAnsiTheme="majorHAnsi"/>
                <w:sz w:val="20"/>
                <w:szCs w:val="20"/>
              </w:rPr>
              <w:t>The OED will also be offering a session of Introduction to Problem-Based Learning on Thursday, February 14</w:t>
            </w:r>
            <w:r w:rsidRPr="00D13E79">
              <w:rPr>
                <w:rFonts w:asciiTheme="majorHAnsi" w:hAnsiTheme="majorHAnsi"/>
                <w:sz w:val="20"/>
                <w:szCs w:val="20"/>
                <w:vertAlign w:val="superscript"/>
              </w:rPr>
              <w:t>th</w:t>
            </w:r>
            <w:r w:rsidR="00AE7097">
              <w:rPr>
                <w:rFonts w:asciiTheme="majorHAnsi" w:hAnsiTheme="majorHAnsi"/>
                <w:sz w:val="20"/>
                <w:szCs w:val="20"/>
              </w:rPr>
              <w:t xml:space="preserve"> from 1-3 pm in Graves 2.308. </w:t>
            </w:r>
          </w:p>
          <w:p w14:paraId="33945070" w14:textId="0A437DB7" w:rsidR="00D13E79" w:rsidRPr="00D13E79" w:rsidRDefault="00D13E79" w:rsidP="00AE7097">
            <w:pPr>
              <w:spacing w:before="120"/>
              <w:rPr>
                <w:rFonts w:asciiTheme="majorHAnsi" w:hAnsiTheme="majorHAnsi"/>
                <w:sz w:val="20"/>
                <w:szCs w:val="20"/>
              </w:rPr>
            </w:pPr>
            <w:r w:rsidRPr="00D13E79">
              <w:rPr>
                <w:rFonts w:asciiTheme="majorHAnsi" w:hAnsiTheme="majorHAnsi"/>
                <w:sz w:val="20"/>
                <w:szCs w:val="20"/>
              </w:rPr>
              <w:t>Reminder that all faculty and staff who were a part of the SEA CHange curriculum are invited to attend the symposium this Friday, February 15</w:t>
            </w:r>
            <w:r w:rsidRPr="00D13E79">
              <w:rPr>
                <w:rFonts w:asciiTheme="majorHAnsi" w:hAnsiTheme="majorHAnsi"/>
                <w:sz w:val="20"/>
                <w:szCs w:val="20"/>
                <w:vertAlign w:val="superscript"/>
              </w:rPr>
              <w:t>th</w:t>
            </w:r>
            <w:r w:rsidRPr="00D13E79">
              <w:rPr>
                <w:rFonts w:asciiTheme="majorHAnsi" w:hAnsiTheme="majorHAnsi"/>
                <w:sz w:val="20"/>
                <w:szCs w:val="20"/>
              </w:rPr>
              <w:t xml:space="preserve"> from 1-5 pm at Open Gates on the 1</w:t>
            </w:r>
            <w:r w:rsidRPr="00D13E79">
              <w:rPr>
                <w:rFonts w:asciiTheme="majorHAnsi" w:hAnsiTheme="majorHAnsi"/>
                <w:sz w:val="20"/>
                <w:szCs w:val="20"/>
                <w:vertAlign w:val="superscript"/>
              </w:rPr>
              <w:t>st</w:t>
            </w:r>
            <w:r w:rsidRPr="00D13E79">
              <w:rPr>
                <w:rFonts w:asciiTheme="majorHAnsi" w:hAnsiTheme="majorHAnsi"/>
                <w:sz w:val="20"/>
                <w:szCs w:val="20"/>
              </w:rPr>
              <w:t xml:space="preserve"> floor.  Light refreshments will be served during this time of reflection and celebration.</w:t>
            </w:r>
          </w:p>
          <w:p w14:paraId="07D0099A" w14:textId="439025C9" w:rsidR="00D13E79" w:rsidRDefault="00D13E79" w:rsidP="00AE7097">
            <w:pPr>
              <w:spacing w:before="120"/>
              <w:rPr>
                <w:rFonts w:asciiTheme="majorHAnsi" w:hAnsiTheme="majorHAnsi"/>
                <w:sz w:val="20"/>
                <w:szCs w:val="20"/>
              </w:rPr>
            </w:pPr>
            <w:r w:rsidRPr="00D13E79">
              <w:rPr>
                <w:rFonts w:asciiTheme="majorHAnsi" w:hAnsiTheme="majorHAnsi"/>
                <w:sz w:val="20"/>
                <w:szCs w:val="20"/>
              </w:rPr>
              <w:t xml:space="preserve">Please email Becki at </w:t>
            </w:r>
            <w:hyperlink r:id="rId13" w:history="1">
              <w:r w:rsidRPr="00D13E79">
                <w:rPr>
                  <w:rStyle w:val="Hyperlink"/>
                  <w:rFonts w:asciiTheme="majorHAnsi" w:hAnsiTheme="majorHAnsi"/>
                  <w:sz w:val="20"/>
                  <w:szCs w:val="20"/>
                </w:rPr>
                <w:t>OEDhelp@u</w:t>
              </w:r>
              <w:r w:rsidRPr="00D13E79">
                <w:rPr>
                  <w:rStyle w:val="Hyperlink"/>
                  <w:rFonts w:asciiTheme="majorHAnsi" w:hAnsiTheme="majorHAnsi"/>
                  <w:sz w:val="20"/>
                  <w:szCs w:val="20"/>
                </w:rPr>
                <w:t>t</w:t>
              </w:r>
              <w:r w:rsidRPr="00D13E79">
                <w:rPr>
                  <w:rStyle w:val="Hyperlink"/>
                  <w:rFonts w:asciiTheme="majorHAnsi" w:hAnsiTheme="majorHAnsi"/>
                  <w:sz w:val="20"/>
                  <w:szCs w:val="20"/>
                </w:rPr>
                <w:t>mb.edu</w:t>
              </w:r>
            </w:hyperlink>
            <w:r w:rsidRPr="00D13E79">
              <w:rPr>
                <w:rFonts w:asciiTheme="majorHAnsi" w:hAnsiTheme="majorHAnsi"/>
                <w:sz w:val="20"/>
                <w:szCs w:val="20"/>
              </w:rPr>
              <w:t xml:space="preserve"> to register for the workshops or with any questions.</w:t>
            </w:r>
          </w:p>
          <w:p w14:paraId="62ED5B37" w14:textId="347FF393" w:rsidR="00936B3A" w:rsidRPr="00D13E79" w:rsidRDefault="002316E7" w:rsidP="008B6179">
            <w:pPr>
              <w:rPr>
                <w:rFonts w:asciiTheme="majorHAnsi" w:hAnsiTheme="majorHAnsi"/>
                <w:noProof/>
                <w:sz w:val="20"/>
                <w:szCs w:val="20"/>
              </w:rPr>
            </w:pPr>
            <w:r w:rsidRPr="00016948">
              <w:rPr>
                <w:noProof/>
                <w:color w:val="111111"/>
                <w:szCs w:val="20"/>
              </w:rPr>
              <w:lastRenderedPageBreak/>
              <mc:AlternateContent>
                <mc:Choice Requires="wps">
                  <w:drawing>
                    <wp:anchor distT="45720" distB="45720" distL="114300" distR="114300" simplePos="0" relativeHeight="251786752" behindDoc="0" locked="0" layoutInCell="1" allowOverlap="1" wp14:anchorId="6F64533D" wp14:editId="7743ADBE">
                      <wp:simplePos x="0" y="0"/>
                      <wp:positionH relativeFrom="margin">
                        <wp:posOffset>-25013</wp:posOffset>
                      </wp:positionH>
                      <wp:positionV relativeFrom="paragraph">
                        <wp:posOffset>2828539</wp:posOffset>
                      </wp:positionV>
                      <wp:extent cx="3315335" cy="6392545"/>
                      <wp:effectExtent l="0" t="0" r="1841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6392545"/>
                              </a:xfrm>
                              <a:prstGeom prst="rect">
                                <a:avLst/>
                              </a:prstGeom>
                              <a:solidFill>
                                <a:schemeClr val="accent1">
                                  <a:lumMod val="20000"/>
                                  <a:lumOff val="80000"/>
                                </a:schemeClr>
                              </a:solidFill>
                              <a:ln w="9525">
                                <a:solidFill>
                                  <a:srgbClr val="000000"/>
                                </a:solidFill>
                                <a:miter lim="800000"/>
                                <a:headEnd/>
                                <a:tailEnd/>
                              </a:ln>
                            </wps:spPr>
                            <wps:txbx>
                              <w:txbxContent>
                                <w:p w14:paraId="3B10B8D8" w14:textId="77777777" w:rsidR="00CF4ED0" w:rsidRPr="00DC208F" w:rsidRDefault="00CF4ED0" w:rsidP="00CF4ED0">
                                  <w:pPr>
                                    <w:spacing w:before="120" w:after="120"/>
                                    <w:rPr>
                                      <w:b/>
                                      <w:sz w:val="20"/>
                                      <w:szCs w:val="20"/>
                                    </w:rPr>
                                  </w:pPr>
                                  <w:bookmarkStart w:id="0" w:name="_GoBack"/>
                                  <w:r w:rsidRPr="00DC208F">
                                    <w:rPr>
                                      <w:b/>
                                      <w:sz w:val="20"/>
                                      <w:szCs w:val="20"/>
                                    </w:rPr>
                                    <w:t>What are some of your work responsibilities?</w:t>
                                  </w:r>
                                </w:p>
                                <w:p w14:paraId="340DAE96" w14:textId="1F70CFA0" w:rsidR="00CF4ED0" w:rsidRPr="00CF4ED0" w:rsidRDefault="00CF4ED0" w:rsidP="00CF4ED0">
                                  <w:pPr>
                                    <w:autoSpaceDE w:val="0"/>
                                    <w:autoSpaceDN w:val="0"/>
                                    <w:adjustRightInd w:val="0"/>
                                    <w:rPr>
                                      <w:rFonts w:eastAsiaTheme="minorEastAsia"/>
                                      <w:color w:val="111111"/>
                                      <w:sz w:val="20"/>
                                      <w:szCs w:val="20"/>
                                    </w:rPr>
                                  </w:pPr>
                                  <w:r w:rsidRPr="00CF4ED0">
                                    <w:rPr>
                                      <w:rFonts w:eastAsiaTheme="minorEastAsia"/>
                                      <w:color w:val="111111"/>
                                      <w:sz w:val="20"/>
                                      <w:szCs w:val="21"/>
                                    </w:rPr>
                                    <w:t>I am currently the Coordinator for the Medical Student Academic Advisor Program and Academic Support Services and Career</w:t>
                                  </w:r>
                                  <w:r w:rsidR="00AE7097">
                                    <w:rPr>
                                      <w:rFonts w:eastAsiaTheme="minorEastAsia"/>
                                      <w:color w:val="111111"/>
                                      <w:sz w:val="20"/>
                                      <w:szCs w:val="21"/>
                                    </w:rPr>
                                    <w:t xml:space="preserve"> </w:t>
                                  </w:r>
                                  <w:r w:rsidRPr="00CF4ED0">
                                    <w:rPr>
                                      <w:rFonts w:eastAsiaTheme="minorEastAsia"/>
                                      <w:color w:val="111111"/>
                                      <w:sz w:val="20"/>
                                      <w:szCs w:val="21"/>
                                    </w:rPr>
                                    <w:t>Counseling.</w:t>
                                  </w:r>
                                  <w:r w:rsidR="00AE7097">
                                    <w:rPr>
                                      <w:rFonts w:eastAsiaTheme="minorEastAsia"/>
                                      <w:color w:val="111111"/>
                                      <w:sz w:val="20"/>
                                      <w:szCs w:val="21"/>
                                    </w:rPr>
                                    <w:t xml:space="preserve"> </w:t>
                                  </w:r>
                                  <w:r w:rsidRPr="00CF4ED0">
                                    <w:rPr>
                                      <w:rFonts w:eastAsiaTheme="minorEastAsia"/>
                                      <w:color w:val="111111"/>
                                      <w:sz w:val="20"/>
                                      <w:szCs w:val="21"/>
                                    </w:rPr>
                                    <w:t>I am responsible for the coordination and implementation of the School of Medicine Student Advisor Program available through</w:t>
                                  </w:r>
                                  <w:r>
                                    <w:rPr>
                                      <w:rFonts w:eastAsiaTheme="minorEastAsia"/>
                                      <w:color w:val="111111"/>
                                      <w:sz w:val="20"/>
                                      <w:szCs w:val="21"/>
                                    </w:rPr>
                                    <w:t xml:space="preserve"> </w:t>
                                  </w:r>
                                  <w:r w:rsidRPr="00CF4ED0">
                                    <w:rPr>
                                      <w:rFonts w:eastAsiaTheme="minorEastAsia"/>
                                      <w:color w:val="111111"/>
                                      <w:sz w:val="20"/>
                                      <w:szCs w:val="21"/>
                                    </w:rPr>
                                    <w:t>our office. This program is designed to assign faculty advisors to medical students through pre-described criteria, thus</w:t>
                                  </w:r>
                                  <w:r>
                                    <w:rPr>
                                      <w:rFonts w:eastAsiaTheme="minorEastAsia"/>
                                      <w:color w:val="111111"/>
                                      <w:sz w:val="20"/>
                                      <w:szCs w:val="21"/>
                                    </w:rPr>
                                    <w:t xml:space="preserve"> </w:t>
                                  </w:r>
                                  <w:r w:rsidRPr="00CF4ED0">
                                    <w:rPr>
                                      <w:rFonts w:eastAsiaTheme="minorEastAsia"/>
                                      <w:color w:val="111111"/>
                                      <w:sz w:val="20"/>
                                      <w:szCs w:val="21"/>
                                    </w:rPr>
                                    <w:t xml:space="preserve">providing a thorough student centered choice for an academic advisor. Once the advisor is </w:t>
                                  </w:r>
                                  <w:r w:rsidR="00C33352" w:rsidRPr="00CF4ED0">
                                    <w:rPr>
                                      <w:rFonts w:eastAsiaTheme="minorEastAsia"/>
                                      <w:color w:val="111111"/>
                                      <w:sz w:val="20"/>
                                      <w:szCs w:val="21"/>
                                    </w:rPr>
                                    <w:t>selected,</w:t>
                                  </w:r>
                                  <w:r w:rsidRPr="00CF4ED0">
                                    <w:rPr>
                                      <w:rFonts w:eastAsiaTheme="minorEastAsia"/>
                                      <w:color w:val="111111"/>
                                      <w:sz w:val="20"/>
                                      <w:szCs w:val="21"/>
                                    </w:rPr>
                                    <w:t xml:space="preserve"> I am responsible for</w:t>
                                  </w:r>
                                  <w:r w:rsidR="00AE7097">
                                    <w:rPr>
                                      <w:rFonts w:eastAsiaTheme="minorEastAsia"/>
                                      <w:color w:val="111111"/>
                                      <w:sz w:val="20"/>
                                      <w:szCs w:val="21"/>
                                    </w:rPr>
                                    <w:t xml:space="preserve"> </w:t>
                                  </w:r>
                                  <w:r w:rsidRPr="00CF4ED0">
                                    <w:rPr>
                                      <w:rFonts w:eastAsiaTheme="minorEastAsia"/>
                                      <w:color w:val="111111"/>
                                      <w:sz w:val="20"/>
                                      <w:szCs w:val="21"/>
                                    </w:rPr>
                                    <w:t>assigning faculty as an advisor in MyStar and maintaining a database to track faculty and student engag</w:t>
                                  </w:r>
                                  <w:r w:rsidR="006C67FC">
                                    <w:rPr>
                                      <w:rFonts w:eastAsiaTheme="minorEastAsia"/>
                                      <w:color w:val="111111"/>
                                      <w:sz w:val="20"/>
                                      <w:szCs w:val="21"/>
                                    </w:rPr>
                                    <w:t>e</w:t>
                                  </w:r>
                                  <w:r w:rsidRPr="00CF4ED0">
                                    <w:rPr>
                                      <w:rFonts w:eastAsiaTheme="minorEastAsia"/>
                                      <w:color w:val="111111"/>
                                      <w:sz w:val="20"/>
                                      <w:szCs w:val="21"/>
                                    </w:rPr>
                                    <w:t>ments. Upon</w:t>
                                  </w:r>
                                  <w:r>
                                    <w:rPr>
                                      <w:rFonts w:eastAsiaTheme="minorEastAsia"/>
                                      <w:color w:val="111111"/>
                                      <w:sz w:val="20"/>
                                      <w:szCs w:val="21"/>
                                    </w:rPr>
                                    <w:t xml:space="preserve"> </w:t>
                                  </w:r>
                                  <w:r w:rsidRPr="00CF4ED0">
                                    <w:rPr>
                                      <w:rFonts w:eastAsiaTheme="minorEastAsia"/>
                                      <w:color w:val="111111"/>
                                      <w:sz w:val="20"/>
                                      <w:szCs w:val="21"/>
                                    </w:rPr>
                                    <w:t xml:space="preserve">completion of the fiscal </w:t>
                                  </w:r>
                                  <w:r w:rsidR="00C33352" w:rsidRPr="00CF4ED0">
                                    <w:rPr>
                                      <w:rFonts w:eastAsiaTheme="minorEastAsia"/>
                                      <w:color w:val="111111"/>
                                      <w:sz w:val="20"/>
                                      <w:szCs w:val="21"/>
                                    </w:rPr>
                                    <w:t>year,</w:t>
                                  </w:r>
                                  <w:r w:rsidRPr="00CF4ED0">
                                    <w:rPr>
                                      <w:rFonts w:eastAsiaTheme="minorEastAsia"/>
                                      <w:color w:val="111111"/>
                                      <w:sz w:val="20"/>
                                      <w:szCs w:val="21"/>
                                    </w:rPr>
                                    <w:t xml:space="preserve"> I ensure that the faculty that chose to be a part of this</w:t>
                                  </w:r>
                                  <w:r w:rsidRPr="00CF4ED0">
                                    <w:rPr>
                                      <w:rFonts w:ascii="Tahoma" w:eastAsiaTheme="minorEastAsia" w:hAnsi="Tahoma" w:cs="Tahoma"/>
                                      <w:color w:val="111111"/>
                                      <w:sz w:val="20"/>
                                      <w:szCs w:val="21"/>
                                    </w:rPr>
                                    <w:t xml:space="preserve"> </w:t>
                                  </w:r>
                                  <w:r w:rsidR="00C33352" w:rsidRPr="00CF4ED0">
                                    <w:rPr>
                                      <w:rFonts w:eastAsiaTheme="minorEastAsia"/>
                                      <w:color w:val="111111"/>
                                      <w:sz w:val="20"/>
                                      <w:szCs w:val="21"/>
                                    </w:rPr>
                                    <w:t>program</w:t>
                                  </w:r>
                                  <w:r w:rsidRPr="00CF4ED0">
                                    <w:rPr>
                                      <w:rFonts w:eastAsiaTheme="minorEastAsia"/>
                                      <w:color w:val="111111"/>
                                      <w:sz w:val="20"/>
                                      <w:szCs w:val="21"/>
                                    </w:rPr>
                                    <w:t xml:space="preserve"> </w:t>
                                  </w:r>
                                  <w:r w:rsidR="00C33352" w:rsidRPr="00CF4ED0">
                                    <w:rPr>
                                      <w:rFonts w:eastAsiaTheme="minorEastAsia"/>
                                      <w:color w:val="111111"/>
                                      <w:sz w:val="20"/>
                                      <w:szCs w:val="21"/>
                                    </w:rPr>
                                    <w:t>is</w:t>
                                  </w:r>
                                  <w:r w:rsidRPr="00CF4ED0">
                                    <w:rPr>
                                      <w:rFonts w:eastAsiaTheme="minorEastAsia"/>
                                      <w:color w:val="111111"/>
                                      <w:sz w:val="20"/>
                                      <w:szCs w:val="21"/>
                                    </w:rPr>
                                    <w:t xml:space="preserve"> compensated for their time</w:t>
                                  </w:r>
                                  <w:r>
                                    <w:rPr>
                                      <w:rFonts w:eastAsiaTheme="minorEastAsia"/>
                                      <w:color w:val="111111"/>
                                      <w:sz w:val="20"/>
                                      <w:szCs w:val="21"/>
                                    </w:rPr>
                                    <w:t xml:space="preserve"> </w:t>
                                  </w:r>
                                  <w:r w:rsidRPr="00CF4ED0">
                                    <w:rPr>
                                      <w:rFonts w:eastAsiaTheme="minorEastAsia"/>
                                      <w:color w:val="111111"/>
                                      <w:sz w:val="20"/>
                                      <w:szCs w:val="21"/>
                                    </w:rPr>
                                    <w:t xml:space="preserve">spent away from their respective duties </w:t>
                                  </w:r>
                                  <w:r w:rsidRPr="00CF4ED0">
                                    <w:rPr>
                                      <w:rFonts w:eastAsiaTheme="minorEastAsia"/>
                                      <w:color w:val="111111"/>
                                      <w:sz w:val="20"/>
                                      <w:szCs w:val="20"/>
                                    </w:rPr>
                                    <w:t>to assist and counsel their advisees. As the coordinator for Academic Support and</w:t>
                                  </w:r>
                                  <w:r w:rsidR="00AE7097">
                                    <w:rPr>
                                      <w:rFonts w:eastAsiaTheme="minorEastAsia"/>
                                      <w:color w:val="111111"/>
                                      <w:sz w:val="20"/>
                                      <w:szCs w:val="20"/>
                                    </w:rPr>
                                    <w:t xml:space="preserve"> </w:t>
                                  </w:r>
                                  <w:r w:rsidRPr="00CF4ED0">
                                    <w:rPr>
                                      <w:rFonts w:eastAsiaTheme="minorEastAsia"/>
                                      <w:color w:val="111111"/>
                                      <w:sz w:val="20"/>
                                      <w:szCs w:val="20"/>
                                    </w:rPr>
                                    <w:t xml:space="preserve">Career </w:t>
                                  </w:r>
                                  <w:r w:rsidR="00C33352" w:rsidRPr="00CF4ED0">
                                    <w:rPr>
                                      <w:rFonts w:eastAsiaTheme="minorEastAsia"/>
                                      <w:color w:val="111111"/>
                                      <w:sz w:val="20"/>
                                      <w:szCs w:val="20"/>
                                    </w:rPr>
                                    <w:t>Counseling,</w:t>
                                  </w:r>
                                  <w:r w:rsidRPr="00CF4ED0">
                                    <w:rPr>
                                      <w:rFonts w:eastAsiaTheme="minorEastAsia"/>
                                      <w:color w:val="111111"/>
                                      <w:sz w:val="20"/>
                                      <w:szCs w:val="20"/>
                                    </w:rPr>
                                    <w:t xml:space="preserve"> I am responsible for assisting staff in providing information to identify students that could benefit from the</w:t>
                                  </w:r>
                                  <w:r w:rsidRPr="00CF4ED0">
                                    <w:rPr>
                                      <w:rFonts w:eastAsiaTheme="minorEastAsia"/>
                                      <w:color w:val="111111"/>
                                      <w:sz w:val="20"/>
                                      <w:szCs w:val="20"/>
                                    </w:rPr>
                                    <w:t xml:space="preserve"> </w:t>
                                  </w:r>
                                  <w:r w:rsidRPr="00CF4ED0">
                                    <w:rPr>
                                      <w:rFonts w:eastAsiaTheme="minorEastAsia"/>
                                      <w:color w:val="111111"/>
                                      <w:sz w:val="20"/>
                                      <w:szCs w:val="20"/>
                                    </w:rPr>
                                    <w:t>services that our office offers. Through compilation of data such as module grades, practice test scores, and/or faculty</w:t>
                                  </w:r>
                                  <w:r w:rsidRPr="00CF4ED0">
                                    <w:rPr>
                                      <w:rFonts w:eastAsiaTheme="minorEastAsia"/>
                                      <w:color w:val="111111"/>
                                      <w:sz w:val="20"/>
                                      <w:szCs w:val="20"/>
                                    </w:rPr>
                                    <w:t xml:space="preserve"> </w:t>
                                  </w:r>
                                  <w:r w:rsidR="00C33352" w:rsidRPr="00CF4ED0">
                                    <w:rPr>
                                      <w:rFonts w:eastAsiaTheme="minorEastAsia"/>
                                      <w:color w:val="111111"/>
                                      <w:sz w:val="20"/>
                                      <w:szCs w:val="20"/>
                                    </w:rPr>
                                    <w:t>concerns,</w:t>
                                  </w:r>
                                  <w:r w:rsidRPr="00CF4ED0">
                                    <w:rPr>
                                      <w:rFonts w:eastAsiaTheme="minorEastAsia"/>
                                      <w:color w:val="111111"/>
                                      <w:sz w:val="20"/>
                                      <w:szCs w:val="20"/>
                                    </w:rPr>
                                    <w:t xml:space="preserve"> I create and maintain a database to track students that could potentially be at academic risk.</w:t>
                                  </w:r>
                                </w:p>
                                <w:p w14:paraId="137A0D50" w14:textId="699FD726" w:rsidR="00CF4ED0" w:rsidRPr="00DC208F" w:rsidRDefault="00CF4ED0" w:rsidP="001723A8">
                                  <w:pPr>
                                    <w:autoSpaceDE w:val="0"/>
                                    <w:autoSpaceDN w:val="0"/>
                                    <w:adjustRightInd w:val="0"/>
                                    <w:spacing w:before="120" w:after="120"/>
                                    <w:rPr>
                                      <w:b/>
                                      <w:color w:val="000000" w:themeColor="text1"/>
                                      <w:sz w:val="20"/>
                                      <w:szCs w:val="20"/>
                                    </w:rPr>
                                  </w:pPr>
                                  <w:r w:rsidRPr="00DC208F">
                                    <w:rPr>
                                      <w:b/>
                                      <w:color w:val="000000" w:themeColor="text1"/>
                                      <w:sz w:val="20"/>
                                      <w:szCs w:val="20"/>
                                    </w:rPr>
                                    <w:t>Tell us something personal about yourself.</w:t>
                                  </w:r>
                                </w:p>
                                <w:p w14:paraId="02DF7E0E" w14:textId="36970A77" w:rsidR="00AE7097" w:rsidRDefault="00AE7097" w:rsidP="00AE7097">
                                  <w:pPr>
                                    <w:autoSpaceDE w:val="0"/>
                                    <w:autoSpaceDN w:val="0"/>
                                    <w:adjustRightInd w:val="0"/>
                                    <w:rPr>
                                      <w:rFonts w:eastAsiaTheme="minorEastAsia"/>
                                      <w:color w:val="111111"/>
                                      <w:sz w:val="20"/>
                                      <w:szCs w:val="20"/>
                                    </w:rPr>
                                  </w:pPr>
                                  <w:r w:rsidRPr="00AE7097">
                                    <w:rPr>
                                      <w:rFonts w:eastAsiaTheme="minorEastAsia"/>
                                      <w:color w:val="111111"/>
                                      <w:sz w:val="20"/>
                                      <w:szCs w:val="21"/>
                                    </w:rPr>
                                    <w:t>Originally from Illinois, I moved to Galveston around six years ago. My wife and two children, an 18 year</w:t>
                                  </w:r>
                                  <w:r w:rsidR="001723A8">
                                    <w:rPr>
                                      <w:rFonts w:eastAsiaTheme="minorEastAsia"/>
                                      <w:color w:val="111111"/>
                                      <w:sz w:val="20"/>
                                      <w:szCs w:val="21"/>
                                    </w:rPr>
                                    <w:t>-</w:t>
                                  </w:r>
                                  <w:r w:rsidRPr="00AE7097">
                                    <w:rPr>
                                      <w:rFonts w:eastAsiaTheme="minorEastAsia"/>
                                      <w:color w:val="111111"/>
                                      <w:sz w:val="20"/>
                                      <w:szCs w:val="21"/>
                                    </w:rPr>
                                    <w:t>old daughter and a</w:t>
                                  </w:r>
                                  <w:r>
                                    <w:rPr>
                                      <w:rFonts w:eastAsiaTheme="minorEastAsia"/>
                                      <w:color w:val="111111"/>
                                      <w:sz w:val="20"/>
                                      <w:szCs w:val="21"/>
                                    </w:rPr>
                                    <w:t xml:space="preserve"> </w:t>
                                  </w:r>
                                  <w:r w:rsidR="001723A8">
                                    <w:rPr>
                                      <w:rFonts w:eastAsiaTheme="minorEastAsia"/>
                                      <w:color w:val="111111"/>
                                      <w:sz w:val="20"/>
                                      <w:szCs w:val="21"/>
                                    </w:rPr>
                                    <w:t>soon to be two year-</w:t>
                                  </w:r>
                                  <w:r w:rsidRPr="00AE7097">
                                    <w:rPr>
                                      <w:rFonts w:eastAsiaTheme="minorEastAsia"/>
                                      <w:color w:val="111111"/>
                                      <w:sz w:val="20"/>
                                      <w:szCs w:val="21"/>
                                    </w:rPr>
                                    <w:t>old daughter, enjoy our new little beach town because of the activities that a tourist town affords while</w:t>
                                  </w:r>
                                  <w:r>
                                    <w:rPr>
                                      <w:rFonts w:eastAsiaTheme="minorEastAsia"/>
                                      <w:color w:val="111111"/>
                                      <w:sz w:val="20"/>
                                      <w:szCs w:val="21"/>
                                    </w:rPr>
                                    <w:t xml:space="preserve"> </w:t>
                                  </w:r>
                                  <w:r w:rsidRPr="00AE7097">
                                    <w:rPr>
                                      <w:rFonts w:eastAsiaTheme="minorEastAsia"/>
                                      <w:color w:val="111111"/>
                                      <w:sz w:val="20"/>
                                      <w:szCs w:val="21"/>
                                    </w:rPr>
                                    <w:t>retaining a small town feel. I worked for Sears as a</w:t>
                                  </w:r>
                                  <w:r w:rsidR="00EC4E43">
                                    <w:rPr>
                                      <w:rFonts w:eastAsiaTheme="minorEastAsia"/>
                                      <w:color w:val="111111"/>
                                      <w:sz w:val="20"/>
                                      <w:szCs w:val="21"/>
                                    </w:rPr>
                                    <w:t>n</w:t>
                                  </w:r>
                                  <w:r w:rsidRPr="00AE7097">
                                    <w:rPr>
                                      <w:rFonts w:eastAsiaTheme="minorEastAsia"/>
                                      <w:color w:val="111111"/>
                                      <w:sz w:val="20"/>
                                      <w:szCs w:val="21"/>
                                    </w:rPr>
                                    <w:t xml:space="preserve"> Appliance Repair Technician and decided to make a career change </w:t>
                                  </w:r>
                                  <w:r w:rsidRPr="00AE7097">
                                    <w:rPr>
                                      <w:rFonts w:eastAsiaTheme="minorEastAsia"/>
                                      <w:color w:val="111111"/>
                                      <w:sz w:val="20"/>
                                      <w:szCs w:val="20"/>
                                    </w:rPr>
                                    <w:t>to</w:t>
                                  </w:r>
                                  <w:r w:rsidRPr="00AE7097">
                                    <w:rPr>
                                      <w:rFonts w:eastAsiaTheme="minorEastAsia"/>
                                      <w:color w:val="111111"/>
                                      <w:sz w:val="20"/>
                                      <w:szCs w:val="20"/>
                                    </w:rPr>
                                    <w:t xml:space="preserve"> </w:t>
                                  </w:r>
                                  <w:r w:rsidRPr="00AE7097">
                                    <w:rPr>
                                      <w:rFonts w:eastAsiaTheme="minorEastAsia"/>
                                      <w:color w:val="111111"/>
                                      <w:sz w:val="20"/>
                                      <w:szCs w:val="20"/>
                                    </w:rPr>
                                    <w:t>information technology and healthcare administration. Shortly after my decision</w:t>
                                  </w:r>
                                  <w:r w:rsidR="000940F5">
                                    <w:rPr>
                                      <w:rFonts w:eastAsiaTheme="minorEastAsia"/>
                                      <w:color w:val="111111"/>
                                      <w:sz w:val="20"/>
                                      <w:szCs w:val="20"/>
                                    </w:rPr>
                                    <w:t>,</w:t>
                                  </w:r>
                                  <w:r w:rsidRPr="00AE7097">
                                    <w:rPr>
                                      <w:rFonts w:eastAsiaTheme="minorEastAsia"/>
                                      <w:color w:val="111111"/>
                                      <w:sz w:val="20"/>
                                      <w:szCs w:val="20"/>
                                    </w:rPr>
                                    <w:t xml:space="preserve"> I was hired by UTMB, and have now been here</w:t>
                                  </w:r>
                                  <w:r>
                                    <w:rPr>
                                      <w:rFonts w:eastAsiaTheme="minorEastAsia"/>
                                      <w:color w:val="111111"/>
                                      <w:sz w:val="20"/>
                                      <w:szCs w:val="20"/>
                                    </w:rPr>
                                    <w:t xml:space="preserve"> </w:t>
                                  </w:r>
                                  <w:r w:rsidRPr="00AE7097">
                                    <w:rPr>
                                      <w:rFonts w:eastAsiaTheme="minorEastAsia"/>
                                      <w:color w:val="111111"/>
                                      <w:sz w:val="20"/>
                                      <w:szCs w:val="20"/>
                                    </w:rPr>
                                    <w:t>for a little over half a year. It has proven exciting and challenging and I look forward to what the future holds.</w:t>
                                  </w:r>
                                </w:p>
                                <w:p w14:paraId="3744BDB1" w14:textId="203A97D5" w:rsidR="00CF4ED0" w:rsidRPr="00AE7097" w:rsidRDefault="00CF4ED0" w:rsidP="00580FFB">
                                  <w:pPr>
                                    <w:autoSpaceDE w:val="0"/>
                                    <w:autoSpaceDN w:val="0"/>
                                    <w:adjustRightInd w:val="0"/>
                                    <w:spacing w:before="120" w:after="120"/>
                                    <w:rPr>
                                      <w:b/>
                                      <w:color w:val="000000" w:themeColor="text1"/>
                                      <w:sz w:val="20"/>
                                      <w:szCs w:val="20"/>
                                    </w:rPr>
                                  </w:pPr>
                                  <w:r w:rsidRPr="00AE7097">
                                    <w:rPr>
                                      <w:b/>
                                      <w:color w:val="000000" w:themeColor="text1"/>
                                      <w:sz w:val="20"/>
                                      <w:szCs w:val="20"/>
                                    </w:rPr>
                                    <w:t>Fun Fact</w:t>
                                  </w:r>
                                </w:p>
                                <w:p w14:paraId="632E0C36" w14:textId="4AF6462D" w:rsidR="00CF4ED0" w:rsidRPr="00AE7097" w:rsidRDefault="00AE7097" w:rsidP="00AE7097">
                                  <w:pPr>
                                    <w:autoSpaceDE w:val="0"/>
                                    <w:autoSpaceDN w:val="0"/>
                                    <w:adjustRightInd w:val="0"/>
                                    <w:rPr>
                                      <w:color w:val="111111"/>
                                      <w:sz w:val="20"/>
                                      <w:szCs w:val="20"/>
                                    </w:rPr>
                                  </w:pPr>
                                  <w:r w:rsidRPr="00AE7097">
                                    <w:rPr>
                                      <w:rFonts w:eastAsiaTheme="minorEastAsia"/>
                                      <w:color w:val="111111"/>
                                      <w:sz w:val="20"/>
                                      <w:szCs w:val="21"/>
                                    </w:rPr>
                                    <w:t xml:space="preserve">I used to have a very good sense of direction. I was diagnosed with a TBI shortly after coming back from Iraq </w:t>
                                  </w:r>
                                  <w:r w:rsidRPr="00AE7097">
                                    <w:rPr>
                                      <w:rFonts w:eastAsiaTheme="minorEastAsia"/>
                                      <w:color w:val="111111"/>
                                      <w:sz w:val="20"/>
                                      <w:szCs w:val="20"/>
                                    </w:rPr>
                                    <w:t>and now I get</w:t>
                                  </w:r>
                                  <w:r>
                                    <w:rPr>
                                      <w:rFonts w:eastAsiaTheme="minorEastAsia"/>
                                      <w:color w:val="111111"/>
                                      <w:sz w:val="20"/>
                                      <w:szCs w:val="20"/>
                                    </w:rPr>
                                    <w:t xml:space="preserve"> </w:t>
                                  </w:r>
                                  <w:r w:rsidRPr="00AE7097">
                                    <w:rPr>
                                      <w:rFonts w:eastAsiaTheme="minorEastAsia"/>
                                      <w:color w:val="111111"/>
                                      <w:sz w:val="20"/>
                                      <w:szCs w:val="20"/>
                                    </w:rPr>
                                    <w:t>lost when I turn down a street. Unfortunately, if you</w:t>
                                  </w:r>
                                  <w:r>
                                    <w:rPr>
                                      <w:rFonts w:eastAsiaTheme="minorEastAsia"/>
                                      <w:color w:val="111111"/>
                                      <w:sz w:val="20"/>
                                      <w:szCs w:val="20"/>
                                    </w:rPr>
                                    <w:t>’</w:t>
                                  </w:r>
                                  <w:r w:rsidRPr="00AE7097">
                                    <w:rPr>
                                      <w:rFonts w:eastAsiaTheme="minorEastAsia"/>
                                      <w:color w:val="111111"/>
                                      <w:sz w:val="20"/>
                                      <w:szCs w:val="20"/>
                                    </w:rPr>
                                    <w:t>r</w:t>
                                  </w:r>
                                  <w:r>
                                    <w:rPr>
                                      <w:rFonts w:eastAsiaTheme="minorEastAsia"/>
                                      <w:color w:val="111111"/>
                                      <w:sz w:val="20"/>
                                      <w:szCs w:val="20"/>
                                    </w:rPr>
                                    <w:t>e</w:t>
                                  </w:r>
                                  <w:r w:rsidRPr="00AE7097">
                                    <w:rPr>
                                      <w:rFonts w:eastAsiaTheme="minorEastAsia"/>
                                      <w:color w:val="111111"/>
                                      <w:sz w:val="20"/>
                                      <w:szCs w:val="20"/>
                                    </w:rPr>
                                    <w:t xml:space="preserve"> looking for directions I am probably not the best source.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4533D" id="_x0000_s1028" type="#_x0000_t202" style="position:absolute;margin-left:-1.95pt;margin-top:222.7pt;width:261.05pt;height:503.35pt;z-index:251786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" fillcolor="#dbe5f1 [660]">
                      <v:textbox>
                        <w:txbxContent>
                          <w:p w14:paraId="3B10B8D8" w14:textId="77777777" w:rsidR="00CF4ED0" w:rsidRPr="00DC208F" w:rsidRDefault="00CF4ED0" w:rsidP="00CF4ED0">
                            <w:pPr>
                              <w:spacing w:before="120" w:after="120"/>
                              <w:rPr>
                                <w:b/>
                                <w:sz w:val="20"/>
                                <w:szCs w:val="20"/>
                              </w:rPr>
                            </w:pPr>
                            <w:bookmarkStart w:id="1" w:name="_GoBack"/>
                            <w:r w:rsidRPr="00DC208F">
                              <w:rPr>
                                <w:b/>
                                <w:sz w:val="20"/>
                                <w:szCs w:val="20"/>
                              </w:rPr>
                              <w:t>What are some of your work responsibilities?</w:t>
                            </w:r>
                          </w:p>
                          <w:p w14:paraId="340DAE96" w14:textId="1F70CFA0" w:rsidR="00CF4ED0" w:rsidRPr="00CF4ED0" w:rsidRDefault="00CF4ED0" w:rsidP="00CF4ED0">
                            <w:pPr>
                              <w:autoSpaceDE w:val="0"/>
                              <w:autoSpaceDN w:val="0"/>
                              <w:adjustRightInd w:val="0"/>
                              <w:rPr>
                                <w:rFonts w:eastAsiaTheme="minorEastAsia"/>
                                <w:color w:val="111111"/>
                                <w:sz w:val="20"/>
                                <w:szCs w:val="20"/>
                              </w:rPr>
                            </w:pPr>
                            <w:r w:rsidRPr="00CF4ED0">
                              <w:rPr>
                                <w:rFonts w:eastAsiaTheme="minorEastAsia"/>
                                <w:color w:val="111111"/>
                                <w:sz w:val="20"/>
                                <w:szCs w:val="21"/>
                              </w:rPr>
                              <w:t>I am currently the Coordinator for the Medical Student Academic Advisor Program and Academic Support Services and Career</w:t>
                            </w:r>
                            <w:r w:rsidR="00AE7097">
                              <w:rPr>
                                <w:rFonts w:eastAsiaTheme="minorEastAsia"/>
                                <w:color w:val="111111"/>
                                <w:sz w:val="20"/>
                                <w:szCs w:val="21"/>
                              </w:rPr>
                              <w:t xml:space="preserve"> </w:t>
                            </w:r>
                            <w:r w:rsidRPr="00CF4ED0">
                              <w:rPr>
                                <w:rFonts w:eastAsiaTheme="minorEastAsia"/>
                                <w:color w:val="111111"/>
                                <w:sz w:val="20"/>
                                <w:szCs w:val="21"/>
                              </w:rPr>
                              <w:t>Counseling.</w:t>
                            </w:r>
                            <w:r w:rsidR="00AE7097">
                              <w:rPr>
                                <w:rFonts w:eastAsiaTheme="minorEastAsia"/>
                                <w:color w:val="111111"/>
                                <w:sz w:val="20"/>
                                <w:szCs w:val="21"/>
                              </w:rPr>
                              <w:t xml:space="preserve"> </w:t>
                            </w:r>
                            <w:r w:rsidRPr="00CF4ED0">
                              <w:rPr>
                                <w:rFonts w:eastAsiaTheme="minorEastAsia"/>
                                <w:color w:val="111111"/>
                                <w:sz w:val="20"/>
                                <w:szCs w:val="21"/>
                              </w:rPr>
                              <w:t>I am responsible for the coordination and implementation of the School of Medicine Student Advisor Program available through</w:t>
                            </w:r>
                            <w:r>
                              <w:rPr>
                                <w:rFonts w:eastAsiaTheme="minorEastAsia"/>
                                <w:color w:val="111111"/>
                                <w:sz w:val="20"/>
                                <w:szCs w:val="21"/>
                              </w:rPr>
                              <w:t xml:space="preserve"> </w:t>
                            </w:r>
                            <w:r w:rsidRPr="00CF4ED0">
                              <w:rPr>
                                <w:rFonts w:eastAsiaTheme="minorEastAsia"/>
                                <w:color w:val="111111"/>
                                <w:sz w:val="20"/>
                                <w:szCs w:val="21"/>
                              </w:rPr>
                              <w:t>our office. This program is designed to assign faculty advisors to medical students through pre-described criteria, thus</w:t>
                            </w:r>
                            <w:r>
                              <w:rPr>
                                <w:rFonts w:eastAsiaTheme="minorEastAsia"/>
                                <w:color w:val="111111"/>
                                <w:sz w:val="20"/>
                                <w:szCs w:val="21"/>
                              </w:rPr>
                              <w:t xml:space="preserve"> </w:t>
                            </w:r>
                            <w:r w:rsidRPr="00CF4ED0">
                              <w:rPr>
                                <w:rFonts w:eastAsiaTheme="minorEastAsia"/>
                                <w:color w:val="111111"/>
                                <w:sz w:val="20"/>
                                <w:szCs w:val="21"/>
                              </w:rPr>
                              <w:t xml:space="preserve">providing a thorough student centered choice for an academic advisor. Once the advisor is </w:t>
                            </w:r>
                            <w:r w:rsidR="00C33352" w:rsidRPr="00CF4ED0">
                              <w:rPr>
                                <w:rFonts w:eastAsiaTheme="minorEastAsia"/>
                                <w:color w:val="111111"/>
                                <w:sz w:val="20"/>
                                <w:szCs w:val="21"/>
                              </w:rPr>
                              <w:t>selected,</w:t>
                            </w:r>
                            <w:r w:rsidRPr="00CF4ED0">
                              <w:rPr>
                                <w:rFonts w:eastAsiaTheme="minorEastAsia"/>
                                <w:color w:val="111111"/>
                                <w:sz w:val="20"/>
                                <w:szCs w:val="21"/>
                              </w:rPr>
                              <w:t xml:space="preserve"> I am responsible for</w:t>
                            </w:r>
                            <w:r w:rsidR="00AE7097">
                              <w:rPr>
                                <w:rFonts w:eastAsiaTheme="minorEastAsia"/>
                                <w:color w:val="111111"/>
                                <w:sz w:val="20"/>
                                <w:szCs w:val="21"/>
                              </w:rPr>
                              <w:t xml:space="preserve"> </w:t>
                            </w:r>
                            <w:r w:rsidRPr="00CF4ED0">
                              <w:rPr>
                                <w:rFonts w:eastAsiaTheme="minorEastAsia"/>
                                <w:color w:val="111111"/>
                                <w:sz w:val="20"/>
                                <w:szCs w:val="21"/>
                              </w:rPr>
                              <w:t>assigning faculty as an advisor in MyStar and maintaining a database to track faculty and student engag</w:t>
                            </w:r>
                            <w:r w:rsidR="006C67FC">
                              <w:rPr>
                                <w:rFonts w:eastAsiaTheme="minorEastAsia"/>
                                <w:color w:val="111111"/>
                                <w:sz w:val="20"/>
                                <w:szCs w:val="21"/>
                              </w:rPr>
                              <w:t>e</w:t>
                            </w:r>
                            <w:r w:rsidRPr="00CF4ED0">
                              <w:rPr>
                                <w:rFonts w:eastAsiaTheme="minorEastAsia"/>
                                <w:color w:val="111111"/>
                                <w:sz w:val="20"/>
                                <w:szCs w:val="21"/>
                              </w:rPr>
                              <w:t>ments. Upon</w:t>
                            </w:r>
                            <w:r>
                              <w:rPr>
                                <w:rFonts w:eastAsiaTheme="minorEastAsia"/>
                                <w:color w:val="111111"/>
                                <w:sz w:val="20"/>
                                <w:szCs w:val="21"/>
                              </w:rPr>
                              <w:t xml:space="preserve"> </w:t>
                            </w:r>
                            <w:r w:rsidRPr="00CF4ED0">
                              <w:rPr>
                                <w:rFonts w:eastAsiaTheme="minorEastAsia"/>
                                <w:color w:val="111111"/>
                                <w:sz w:val="20"/>
                                <w:szCs w:val="21"/>
                              </w:rPr>
                              <w:t xml:space="preserve">completion of the fiscal </w:t>
                            </w:r>
                            <w:r w:rsidR="00C33352" w:rsidRPr="00CF4ED0">
                              <w:rPr>
                                <w:rFonts w:eastAsiaTheme="minorEastAsia"/>
                                <w:color w:val="111111"/>
                                <w:sz w:val="20"/>
                                <w:szCs w:val="21"/>
                              </w:rPr>
                              <w:t>year,</w:t>
                            </w:r>
                            <w:r w:rsidRPr="00CF4ED0">
                              <w:rPr>
                                <w:rFonts w:eastAsiaTheme="minorEastAsia"/>
                                <w:color w:val="111111"/>
                                <w:sz w:val="20"/>
                                <w:szCs w:val="21"/>
                              </w:rPr>
                              <w:t xml:space="preserve"> I ensure that the faculty that chose to be a part of this</w:t>
                            </w:r>
                            <w:r w:rsidRPr="00CF4ED0">
                              <w:rPr>
                                <w:rFonts w:ascii="Tahoma" w:eastAsiaTheme="minorEastAsia" w:hAnsi="Tahoma" w:cs="Tahoma"/>
                                <w:color w:val="111111"/>
                                <w:sz w:val="20"/>
                                <w:szCs w:val="21"/>
                              </w:rPr>
                              <w:t xml:space="preserve"> </w:t>
                            </w:r>
                            <w:r w:rsidR="00C33352" w:rsidRPr="00CF4ED0">
                              <w:rPr>
                                <w:rFonts w:eastAsiaTheme="minorEastAsia"/>
                                <w:color w:val="111111"/>
                                <w:sz w:val="20"/>
                                <w:szCs w:val="21"/>
                              </w:rPr>
                              <w:t>program</w:t>
                            </w:r>
                            <w:r w:rsidRPr="00CF4ED0">
                              <w:rPr>
                                <w:rFonts w:eastAsiaTheme="minorEastAsia"/>
                                <w:color w:val="111111"/>
                                <w:sz w:val="20"/>
                                <w:szCs w:val="21"/>
                              </w:rPr>
                              <w:t xml:space="preserve"> </w:t>
                            </w:r>
                            <w:r w:rsidR="00C33352" w:rsidRPr="00CF4ED0">
                              <w:rPr>
                                <w:rFonts w:eastAsiaTheme="minorEastAsia"/>
                                <w:color w:val="111111"/>
                                <w:sz w:val="20"/>
                                <w:szCs w:val="21"/>
                              </w:rPr>
                              <w:t>is</w:t>
                            </w:r>
                            <w:r w:rsidRPr="00CF4ED0">
                              <w:rPr>
                                <w:rFonts w:eastAsiaTheme="minorEastAsia"/>
                                <w:color w:val="111111"/>
                                <w:sz w:val="20"/>
                                <w:szCs w:val="21"/>
                              </w:rPr>
                              <w:t xml:space="preserve"> compensated for their time</w:t>
                            </w:r>
                            <w:r>
                              <w:rPr>
                                <w:rFonts w:eastAsiaTheme="minorEastAsia"/>
                                <w:color w:val="111111"/>
                                <w:sz w:val="20"/>
                                <w:szCs w:val="21"/>
                              </w:rPr>
                              <w:t xml:space="preserve"> </w:t>
                            </w:r>
                            <w:r w:rsidRPr="00CF4ED0">
                              <w:rPr>
                                <w:rFonts w:eastAsiaTheme="minorEastAsia"/>
                                <w:color w:val="111111"/>
                                <w:sz w:val="20"/>
                                <w:szCs w:val="21"/>
                              </w:rPr>
                              <w:t xml:space="preserve">spent away from their respective duties </w:t>
                            </w:r>
                            <w:r w:rsidRPr="00CF4ED0">
                              <w:rPr>
                                <w:rFonts w:eastAsiaTheme="minorEastAsia"/>
                                <w:color w:val="111111"/>
                                <w:sz w:val="20"/>
                                <w:szCs w:val="20"/>
                              </w:rPr>
                              <w:t>to assist and counsel their advisees. As the coordinator for Academic Support and</w:t>
                            </w:r>
                            <w:r w:rsidR="00AE7097">
                              <w:rPr>
                                <w:rFonts w:eastAsiaTheme="minorEastAsia"/>
                                <w:color w:val="111111"/>
                                <w:sz w:val="20"/>
                                <w:szCs w:val="20"/>
                              </w:rPr>
                              <w:t xml:space="preserve"> </w:t>
                            </w:r>
                            <w:r w:rsidRPr="00CF4ED0">
                              <w:rPr>
                                <w:rFonts w:eastAsiaTheme="minorEastAsia"/>
                                <w:color w:val="111111"/>
                                <w:sz w:val="20"/>
                                <w:szCs w:val="20"/>
                              </w:rPr>
                              <w:t xml:space="preserve">Career </w:t>
                            </w:r>
                            <w:r w:rsidR="00C33352" w:rsidRPr="00CF4ED0">
                              <w:rPr>
                                <w:rFonts w:eastAsiaTheme="minorEastAsia"/>
                                <w:color w:val="111111"/>
                                <w:sz w:val="20"/>
                                <w:szCs w:val="20"/>
                              </w:rPr>
                              <w:t>Counseling,</w:t>
                            </w:r>
                            <w:r w:rsidRPr="00CF4ED0">
                              <w:rPr>
                                <w:rFonts w:eastAsiaTheme="minorEastAsia"/>
                                <w:color w:val="111111"/>
                                <w:sz w:val="20"/>
                                <w:szCs w:val="20"/>
                              </w:rPr>
                              <w:t xml:space="preserve"> I am responsible for assisting staff in providing information to identify students that could benefit from the</w:t>
                            </w:r>
                            <w:r w:rsidRPr="00CF4ED0">
                              <w:rPr>
                                <w:rFonts w:eastAsiaTheme="minorEastAsia"/>
                                <w:color w:val="111111"/>
                                <w:sz w:val="20"/>
                                <w:szCs w:val="20"/>
                              </w:rPr>
                              <w:t xml:space="preserve"> </w:t>
                            </w:r>
                            <w:r w:rsidRPr="00CF4ED0">
                              <w:rPr>
                                <w:rFonts w:eastAsiaTheme="minorEastAsia"/>
                                <w:color w:val="111111"/>
                                <w:sz w:val="20"/>
                                <w:szCs w:val="20"/>
                              </w:rPr>
                              <w:t>services that our office offers. Through compilation of data such as module grades, practice test scores, and/or faculty</w:t>
                            </w:r>
                            <w:r w:rsidRPr="00CF4ED0">
                              <w:rPr>
                                <w:rFonts w:eastAsiaTheme="minorEastAsia"/>
                                <w:color w:val="111111"/>
                                <w:sz w:val="20"/>
                                <w:szCs w:val="20"/>
                              </w:rPr>
                              <w:t xml:space="preserve"> </w:t>
                            </w:r>
                            <w:r w:rsidR="00C33352" w:rsidRPr="00CF4ED0">
                              <w:rPr>
                                <w:rFonts w:eastAsiaTheme="minorEastAsia"/>
                                <w:color w:val="111111"/>
                                <w:sz w:val="20"/>
                                <w:szCs w:val="20"/>
                              </w:rPr>
                              <w:t>concerns,</w:t>
                            </w:r>
                            <w:r w:rsidRPr="00CF4ED0">
                              <w:rPr>
                                <w:rFonts w:eastAsiaTheme="minorEastAsia"/>
                                <w:color w:val="111111"/>
                                <w:sz w:val="20"/>
                                <w:szCs w:val="20"/>
                              </w:rPr>
                              <w:t xml:space="preserve"> I create and maintain a database to track students that could potentially be at academic risk.</w:t>
                            </w:r>
                          </w:p>
                          <w:p w14:paraId="137A0D50" w14:textId="699FD726" w:rsidR="00CF4ED0" w:rsidRPr="00DC208F" w:rsidRDefault="00CF4ED0" w:rsidP="001723A8">
                            <w:pPr>
                              <w:autoSpaceDE w:val="0"/>
                              <w:autoSpaceDN w:val="0"/>
                              <w:adjustRightInd w:val="0"/>
                              <w:spacing w:before="120" w:after="120"/>
                              <w:rPr>
                                <w:b/>
                                <w:color w:val="000000" w:themeColor="text1"/>
                                <w:sz w:val="20"/>
                                <w:szCs w:val="20"/>
                              </w:rPr>
                            </w:pPr>
                            <w:r w:rsidRPr="00DC208F">
                              <w:rPr>
                                <w:b/>
                                <w:color w:val="000000" w:themeColor="text1"/>
                                <w:sz w:val="20"/>
                                <w:szCs w:val="20"/>
                              </w:rPr>
                              <w:t>Tell us something personal about yourself.</w:t>
                            </w:r>
                          </w:p>
                          <w:p w14:paraId="02DF7E0E" w14:textId="36970A77" w:rsidR="00AE7097" w:rsidRDefault="00AE7097" w:rsidP="00AE7097">
                            <w:pPr>
                              <w:autoSpaceDE w:val="0"/>
                              <w:autoSpaceDN w:val="0"/>
                              <w:adjustRightInd w:val="0"/>
                              <w:rPr>
                                <w:rFonts w:eastAsiaTheme="minorEastAsia"/>
                                <w:color w:val="111111"/>
                                <w:sz w:val="20"/>
                                <w:szCs w:val="20"/>
                              </w:rPr>
                            </w:pPr>
                            <w:r w:rsidRPr="00AE7097">
                              <w:rPr>
                                <w:rFonts w:eastAsiaTheme="minorEastAsia"/>
                                <w:color w:val="111111"/>
                                <w:sz w:val="20"/>
                                <w:szCs w:val="21"/>
                              </w:rPr>
                              <w:t>Originally from Illinois, I moved to Galveston around six years ago. My wife and two children, an 18 year</w:t>
                            </w:r>
                            <w:r w:rsidR="001723A8">
                              <w:rPr>
                                <w:rFonts w:eastAsiaTheme="minorEastAsia"/>
                                <w:color w:val="111111"/>
                                <w:sz w:val="20"/>
                                <w:szCs w:val="21"/>
                              </w:rPr>
                              <w:t>-</w:t>
                            </w:r>
                            <w:r w:rsidRPr="00AE7097">
                              <w:rPr>
                                <w:rFonts w:eastAsiaTheme="minorEastAsia"/>
                                <w:color w:val="111111"/>
                                <w:sz w:val="20"/>
                                <w:szCs w:val="21"/>
                              </w:rPr>
                              <w:t>old daughter and a</w:t>
                            </w:r>
                            <w:r>
                              <w:rPr>
                                <w:rFonts w:eastAsiaTheme="minorEastAsia"/>
                                <w:color w:val="111111"/>
                                <w:sz w:val="20"/>
                                <w:szCs w:val="21"/>
                              </w:rPr>
                              <w:t xml:space="preserve"> </w:t>
                            </w:r>
                            <w:r w:rsidR="001723A8">
                              <w:rPr>
                                <w:rFonts w:eastAsiaTheme="minorEastAsia"/>
                                <w:color w:val="111111"/>
                                <w:sz w:val="20"/>
                                <w:szCs w:val="21"/>
                              </w:rPr>
                              <w:t>soon to be two year-</w:t>
                            </w:r>
                            <w:r w:rsidRPr="00AE7097">
                              <w:rPr>
                                <w:rFonts w:eastAsiaTheme="minorEastAsia"/>
                                <w:color w:val="111111"/>
                                <w:sz w:val="20"/>
                                <w:szCs w:val="21"/>
                              </w:rPr>
                              <w:t>old daughter, enjoy our new little beach town because of the activities that a tourist town affords while</w:t>
                            </w:r>
                            <w:r>
                              <w:rPr>
                                <w:rFonts w:eastAsiaTheme="minorEastAsia"/>
                                <w:color w:val="111111"/>
                                <w:sz w:val="20"/>
                                <w:szCs w:val="21"/>
                              </w:rPr>
                              <w:t xml:space="preserve"> </w:t>
                            </w:r>
                            <w:r w:rsidRPr="00AE7097">
                              <w:rPr>
                                <w:rFonts w:eastAsiaTheme="minorEastAsia"/>
                                <w:color w:val="111111"/>
                                <w:sz w:val="20"/>
                                <w:szCs w:val="21"/>
                              </w:rPr>
                              <w:t>retaining a small town feel. I worked for Sears as a</w:t>
                            </w:r>
                            <w:r w:rsidR="00EC4E43">
                              <w:rPr>
                                <w:rFonts w:eastAsiaTheme="minorEastAsia"/>
                                <w:color w:val="111111"/>
                                <w:sz w:val="20"/>
                                <w:szCs w:val="21"/>
                              </w:rPr>
                              <w:t>n</w:t>
                            </w:r>
                            <w:r w:rsidRPr="00AE7097">
                              <w:rPr>
                                <w:rFonts w:eastAsiaTheme="minorEastAsia"/>
                                <w:color w:val="111111"/>
                                <w:sz w:val="20"/>
                                <w:szCs w:val="21"/>
                              </w:rPr>
                              <w:t xml:space="preserve"> Appliance Repair Technician and decided to make a career change </w:t>
                            </w:r>
                            <w:r w:rsidRPr="00AE7097">
                              <w:rPr>
                                <w:rFonts w:eastAsiaTheme="minorEastAsia"/>
                                <w:color w:val="111111"/>
                                <w:sz w:val="20"/>
                                <w:szCs w:val="20"/>
                              </w:rPr>
                              <w:t>to</w:t>
                            </w:r>
                            <w:r w:rsidRPr="00AE7097">
                              <w:rPr>
                                <w:rFonts w:eastAsiaTheme="minorEastAsia"/>
                                <w:color w:val="111111"/>
                                <w:sz w:val="20"/>
                                <w:szCs w:val="20"/>
                              </w:rPr>
                              <w:t xml:space="preserve"> </w:t>
                            </w:r>
                            <w:r w:rsidRPr="00AE7097">
                              <w:rPr>
                                <w:rFonts w:eastAsiaTheme="minorEastAsia"/>
                                <w:color w:val="111111"/>
                                <w:sz w:val="20"/>
                                <w:szCs w:val="20"/>
                              </w:rPr>
                              <w:t>information technology and healthcare administration. Shortly after my decision</w:t>
                            </w:r>
                            <w:r w:rsidR="000940F5">
                              <w:rPr>
                                <w:rFonts w:eastAsiaTheme="minorEastAsia"/>
                                <w:color w:val="111111"/>
                                <w:sz w:val="20"/>
                                <w:szCs w:val="20"/>
                              </w:rPr>
                              <w:t>,</w:t>
                            </w:r>
                            <w:r w:rsidRPr="00AE7097">
                              <w:rPr>
                                <w:rFonts w:eastAsiaTheme="minorEastAsia"/>
                                <w:color w:val="111111"/>
                                <w:sz w:val="20"/>
                                <w:szCs w:val="20"/>
                              </w:rPr>
                              <w:t xml:space="preserve"> I was hired by UTMB, and have now been here</w:t>
                            </w:r>
                            <w:r>
                              <w:rPr>
                                <w:rFonts w:eastAsiaTheme="minorEastAsia"/>
                                <w:color w:val="111111"/>
                                <w:sz w:val="20"/>
                                <w:szCs w:val="20"/>
                              </w:rPr>
                              <w:t xml:space="preserve"> </w:t>
                            </w:r>
                            <w:r w:rsidRPr="00AE7097">
                              <w:rPr>
                                <w:rFonts w:eastAsiaTheme="minorEastAsia"/>
                                <w:color w:val="111111"/>
                                <w:sz w:val="20"/>
                                <w:szCs w:val="20"/>
                              </w:rPr>
                              <w:t>for a little over half a year. It has proven exciting and challenging and I look forward to what the future holds.</w:t>
                            </w:r>
                          </w:p>
                          <w:p w14:paraId="3744BDB1" w14:textId="203A97D5" w:rsidR="00CF4ED0" w:rsidRPr="00AE7097" w:rsidRDefault="00CF4ED0" w:rsidP="00580FFB">
                            <w:pPr>
                              <w:autoSpaceDE w:val="0"/>
                              <w:autoSpaceDN w:val="0"/>
                              <w:adjustRightInd w:val="0"/>
                              <w:spacing w:before="120" w:after="120"/>
                              <w:rPr>
                                <w:b/>
                                <w:color w:val="000000" w:themeColor="text1"/>
                                <w:sz w:val="20"/>
                                <w:szCs w:val="20"/>
                              </w:rPr>
                            </w:pPr>
                            <w:r w:rsidRPr="00AE7097">
                              <w:rPr>
                                <w:b/>
                                <w:color w:val="000000" w:themeColor="text1"/>
                                <w:sz w:val="20"/>
                                <w:szCs w:val="20"/>
                              </w:rPr>
                              <w:t>Fun Fact</w:t>
                            </w:r>
                          </w:p>
                          <w:p w14:paraId="632E0C36" w14:textId="4AF6462D" w:rsidR="00CF4ED0" w:rsidRPr="00AE7097" w:rsidRDefault="00AE7097" w:rsidP="00AE7097">
                            <w:pPr>
                              <w:autoSpaceDE w:val="0"/>
                              <w:autoSpaceDN w:val="0"/>
                              <w:adjustRightInd w:val="0"/>
                              <w:rPr>
                                <w:color w:val="111111"/>
                                <w:sz w:val="20"/>
                                <w:szCs w:val="20"/>
                              </w:rPr>
                            </w:pPr>
                            <w:r w:rsidRPr="00AE7097">
                              <w:rPr>
                                <w:rFonts w:eastAsiaTheme="minorEastAsia"/>
                                <w:color w:val="111111"/>
                                <w:sz w:val="20"/>
                                <w:szCs w:val="21"/>
                              </w:rPr>
                              <w:t xml:space="preserve">I used to have a very good sense of direction. I was diagnosed with a TBI shortly after coming back from Iraq </w:t>
                            </w:r>
                            <w:r w:rsidRPr="00AE7097">
                              <w:rPr>
                                <w:rFonts w:eastAsiaTheme="minorEastAsia"/>
                                <w:color w:val="111111"/>
                                <w:sz w:val="20"/>
                                <w:szCs w:val="20"/>
                              </w:rPr>
                              <w:t>and now I get</w:t>
                            </w:r>
                            <w:r>
                              <w:rPr>
                                <w:rFonts w:eastAsiaTheme="minorEastAsia"/>
                                <w:color w:val="111111"/>
                                <w:sz w:val="20"/>
                                <w:szCs w:val="20"/>
                              </w:rPr>
                              <w:t xml:space="preserve"> </w:t>
                            </w:r>
                            <w:r w:rsidRPr="00AE7097">
                              <w:rPr>
                                <w:rFonts w:eastAsiaTheme="minorEastAsia"/>
                                <w:color w:val="111111"/>
                                <w:sz w:val="20"/>
                                <w:szCs w:val="20"/>
                              </w:rPr>
                              <w:t>lost when I turn down a street. Unfortunately, if you</w:t>
                            </w:r>
                            <w:r>
                              <w:rPr>
                                <w:rFonts w:eastAsiaTheme="minorEastAsia"/>
                                <w:color w:val="111111"/>
                                <w:sz w:val="20"/>
                                <w:szCs w:val="20"/>
                              </w:rPr>
                              <w:t>’</w:t>
                            </w:r>
                            <w:r w:rsidRPr="00AE7097">
                              <w:rPr>
                                <w:rFonts w:eastAsiaTheme="minorEastAsia"/>
                                <w:color w:val="111111"/>
                                <w:sz w:val="20"/>
                                <w:szCs w:val="20"/>
                              </w:rPr>
                              <w:t>r</w:t>
                            </w:r>
                            <w:r>
                              <w:rPr>
                                <w:rFonts w:eastAsiaTheme="minorEastAsia"/>
                                <w:color w:val="111111"/>
                                <w:sz w:val="20"/>
                                <w:szCs w:val="20"/>
                              </w:rPr>
                              <w:t>e</w:t>
                            </w:r>
                            <w:r w:rsidRPr="00AE7097">
                              <w:rPr>
                                <w:rFonts w:eastAsiaTheme="minorEastAsia"/>
                                <w:color w:val="111111"/>
                                <w:sz w:val="20"/>
                                <w:szCs w:val="20"/>
                              </w:rPr>
                              <w:t xml:space="preserve"> looking for directions I am probably not the best source.</w:t>
                            </w:r>
                            <w:bookmarkEnd w:id="1"/>
                          </w:p>
                        </w:txbxContent>
                      </v:textbox>
                      <w10:wrap type="square" anchorx="margin"/>
                    </v:shape>
                  </w:pict>
                </mc:Fallback>
              </mc:AlternateContent>
            </w:r>
            <w:r w:rsidRPr="00472897">
              <w:rPr>
                <w:rFonts w:asciiTheme="majorHAnsi" w:hAnsiTheme="majorHAnsi"/>
                <w:noProof/>
                <w:sz w:val="20"/>
                <w:szCs w:val="20"/>
              </w:rPr>
              <mc:AlternateContent>
                <mc:Choice Requires="wps">
                  <w:drawing>
                    <wp:anchor distT="45720" distB="45720" distL="114300" distR="114300" simplePos="0" relativeHeight="251788800" behindDoc="0" locked="0" layoutInCell="1" allowOverlap="1" wp14:anchorId="0E6A16CF" wp14:editId="76816276">
                      <wp:simplePos x="0" y="0"/>
                      <wp:positionH relativeFrom="column">
                        <wp:posOffset>8255</wp:posOffset>
                      </wp:positionH>
                      <wp:positionV relativeFrom="paragraph">
                        <wp:posOffset>40005</wp:posOffset>
                      </wp:positionV>
                      <wp:extent cx="2360930" cy="26949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4940"/>
                              </a:xfrm>
                              <a:prstGeom prst="rect">
                                <a:avLst/>
                              </a:prstGeom>
                              <a:noFill/>
                              <a:ln w="9525">
                                <a:noFill/>
                                <a:miter lim="800000"/>
                                <a:headEnd/>
                                <a:tailEnd/>
                              </a:ln>
                            </wps:spPr>
                            <wps:txbx>
                              <w:txbxContent>
                                <w:p w14:paraId="311B72B2" w14:textId="0BACD1D8" w:rsidR="00472897" w:rsidRDefault="00472897" w:rsidP="002316E7">
                                  <w:pPr>
                                    <w:spacing w:before="240"/>
                                    <w:ind w:left="-90"/>
                                    <w:rPr>
                                      <w:rFonts w:asciiTheme="majorHAnsi" w:hAnsiTheme="majorHAnsi"/>
                                      <w:b/>
                                      <w:szCs w:val="20"/>
                                    </w:rPr>
                                  </w:pPr>
                                  <w:r w:rsidRPr="009604AE">
                                    <w:rPr>
                                      <w:rFonts w:asciiTheme="majorHAnsi" w:hAnsiTheme="majorHAnsi"/>
                                      <w:b/>
                                      <w:szCs w:val="20"/>
                                    </w:rPr>
                                    <w:t>Employee Spotlight</w:t>
                                  </w:r>
                                </w:p>
                                <w:p w14:paraId="7FFAF9EC" w14:textId="36671AE6" w:rsidR="002316E7" w:rsidRDefault="002316E7" w:rsidP="002316E7">
                                  <w:pPr>
                                    <w:spacing w:after="120"/>
                                    <w:ind w:left="-90"/>
                                    <w:rPr>
                                      <w:rFonts w:asciiTheme="majorHAnsi" w:hAnsiTheme="majorHAnsi"/>
                                      <w:b/>
                                      <w:szCs w:val="20"/>
                                    </w:rPr>
                                  </w:pPr>
                                  <w:r>
                                    <w:rPr>
                                      <w:rFonts w:asciiTheme="majorHAnsi" w:hAnsiTheme="majorHAnsi"/>
                                      <w:b/>
                                      <w:noProof/>
                                      <w:szCs w:val="20"/>
                                    </w:rPr>
                                    <w:drawing>
                                      <wp:inline distT="0" distB="0" distL="0" distR="0" wp14:anchorId="2C7FC664" wp14:editId="20E429BD">
                                        <wp:extent cx="1232452" cy="172412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ePic.jpg"/>
                                                <pic:cNvPicPr/>
                                              </pic:nvPicPr>
                                              <pic:blipFill>
                                                <a:blip r:embed="rId14">
                                                  <a:extLst>
                                                    <a:ext uri="{28A0092B-C50C-407E-A947-70E740481C1C}">
                                                      <a14:useLocalDpi xmlns:a14="http://schemas.microsoft.com/office/drawing/2010/main" val="0"/>
                                                    </a:ext>
                                                  </a:extLst>
                                                </a:blip>
                                                <a:stretch>
                                                  <a:fillRect/>
                                                </a:stretch>
                                              </pic:blipFill>
                                              <pic:spPr>
                                                <a:xfrm>
                                                  <a:off x="0" y="0"/>
                                                  <a:ext cx="1265380" cy="1770186"/>
                                                </a:xfrm>
                                                <a:prstGeom prst="rect">
                                                  <a:avLst/>
                                                </a:prstGeom>
                                              </pic:spPr>
                                            </pic:pic>
                                          </a:graphicData>
                                        </a:graphic>
                                      </wp:inline>
                                    </w:drawing>
                                  </w:r>
                                </w:p>
                                <w:p w14:paraId="050BDFCC" w14:textId="77777777" w:rsidR="00472897" w:rsidRPr="004A45D1" w:rsidRDefault="00472897" w:rsidP="006C67FC">
                                  <w:pPr>
                                    <w:ind w:left="-90"/>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Joshua Archibald (“Archie”)</w:t>
                                  </w:r>
                                </w:p>
                                <w:p w14:paraId="33955360" w14:textId="77777777" w:rsidR="00472897" w:rsidRDefault="00472897" w:rsidP="006C67FC">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Coordinator</w:t>
                                  </w:r>
                                </w:p>
                                <w:p w14:paraId="02AC618C" w14:textId="77777777" w:rsidR="00472897" w:rsidRDefault="00472897" w:rsidP="006C67FC">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SOM Associate Dean-Student Affairs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E6A16CF" id="_x0000_s1029" type="#_x0000_t202" style="position:absolute;margin-left:.65pt;margin-top:3.15pt;width:185.9pt;height:212.2pt;z-index:251788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" filled="f" stroked="f">
                      <v:textbox>
                        <w:txbxContent>
                          <w:p w14:paraId="311B72B2" w14:textId="0BACD1D8" w:rsidR="00472897" w:rsidRDefault="00472897" w:rsidP="002316E7">
                            <w:pPr>
                              <w:spacing w:before="240"/>
                              <w:ind w:left="-90"/>
                              <w:rPr>
                                <w:rFonts w:asciiTheme="majorHAnsi" w:hAnsiTheme="majorHAnsi"/>
                                <w:b/>
                                <w:szCs w:val="20"/>
                              </w:rPr>
                            </w:pPr>
                            <w:r w:rsidRPr="009604AE">
                              <w:rPr>
                                <w:rFonts w:asciiTheme="majorHAnsi" w:hAnsiTheme="majorHAnsi"/>
                                <w:b/>
                                <w:szCs w:val="20"/>
                              </w:rPr>
                              <w:t>Employee Spotlight</w:t>
                            </w:r>
                          </w:p>
                          <w:p w14:paraId="7FFAF9EC" w14:textId="36671AE6" w:rsidR="002316E7" w:rsidRDefault="002316E7" w:rsidP="002316E7">
                            <w:pPr>
                              <w:spacing w:after="120"/>
                              <w:ind w:left="-90"/>
                              <w:rPr>
                                <w:rFonts w:asciiTheme="majorHAnsi" w:hAnsiTheme="majorHAnsi"/>
                                <w:b/>
                                <w:szCs w:val="20"/>
                              </w:rPr>
                            </w:pPr>
                            <w:r>
                              <w:rPr>
                                <w:rFonts w:asciiTheme="majorHAnsi" w:hAnsiTheme="majorHAnsi"/>
                                <w:b/>
                                <w:noProof/>
                                <w:szCs w:val="20"/>
                              </w:rPr>
                              <w:drawing>
                                <wp:inline distT="0" distB="0" distL="0" distR="0" wp14:anchorId="2C7FC664" wp14:editId="20E429BD">
                                  <wp:extent cx="1232452" cy="172412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ePic.jpg"/>
                                          <pic:cNvPicPr/>
                                        </pic:nvPicPr>
                                        <pic:blipFill>
                                          <a:blip r:embed="rId14">
                                            <a:extLst>
                                              <a:ext uri="{28A0092B-C50C-407E-A947-70E740481C1C}">
                                                <a14:useLocalDpi xmlns:a14="http://schemas.microsoft.com/office/drawing/2010/main" val="0"/>
                                              </a:ext>
                                            </a:extLst>
                                          </a:blip>
                                          <a:stretch>
                                            <a:fillRect/>
                                          </a:stretch>
                                        </pic:blipFill>
                                        <pic:spPr>
                                          <a:xfrm>
                                            <a:off x="0" y="0"/>
                                            <a:ext cx="1265380" cy="1770186"/>
                                          </a:xfrm>
                                          <a:prstGeom prst="rect">
                                            <a:avLst/>
                                          </a:prstGeom>
                                        </pic:spPr>
                                      </pic:pic>
                                    </a:graphicData>
                                  </a:graphic>
                                </wp:inline>
                              </w:drawing>
                            </w:r>
                          </w:p>
                          <w:p w14:paraId="050BDFCC" w14:textId="77777777" w:rsidR="00472897" w:rsidRPr="004A45D1" w:rsidRDefault="00472897" w:rsidP="006C67FC">
                            <w:pPr>
                              <w:ind w:left="-90"/>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Joshua Archibald (“Archie”)</w:t>
                            </w:r>
                          </w:p>
                          <w:p w14:paraId="33955360" w14:textId="77777777" w:rsidR="00472897" w:rsidRDefault="00472897" w:rsidP="006C67FC">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Coordinator</w:t>
                            </w:r>
                          </w:p>
                          <w:p w14:paraId="02AC618C" w14:textId="77777777" w:rsidR="00472897" w:rsidRDefault="00472897" w:rsidP="006C67FC">
                            <w:pPr>
                              <w:ind w:left="-90"/>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SOM Associate Dean-Student Affairs</w:t>
                            </w:r>
                          </w:p>
                        </w:txbxContent>
                      </v:textbox>
                      <w10:wrap type="square"/>
                    </v:shape>
                  </w:pict>
                </mc:Fallback>
              </mc:AlternateContent>
            </w:r>
          </w:p>
        </w:tc>
        <w:tc>
          <w:tcPr>
            <w:tcW w:w="5693" w:type="dxa"/>
            <w:gridSpan w:val="2"/>
          </w:tcPr>
          <w:p w14:paraId="5E9AAAC8" w14:textId="77777777" w:rsidR="00060D36" w:rsidRPr="00060D36" w:rsidRDefault="00060D36" w:rsidP="00060D36">
            <w:pPr>
              <w:spacing w:after="240"/>
              <w:rPr>
                <w:rFonts w:ascii="Calibri Light" w:hAnsi="Calibri Light" w:cs="Calibri Light"/>
                <w:color w:val="000000"/>
                <w:sz w:val="21"/>
                <w:szCs w:val="21"/>
              </w:rPr>
            </w:pPr>
            <w:r>
              <w:rPr>
                <w:rFonts w:ascii="Calibri" w:hAnsi="Calibri" w:cs="Calibri"/>
                <w:b/>
                <w:bCs/>
                <w:color w:val="000000"/>
              </w:rPr>
              <w:lastRenderedPageBreak/>
              <w:t>Best Care update</w:t>
            </w:r>
            <w:r w:rsidR="00862FA0" w:rsidRPr="00862FA0">
              <w:rPr>
                <w:rFonts w:ascii="Calibri" w:hAnsi="Calibri" w:cs="Calibri"/>
                <w:b/>
                <w:bCs/>
                <w:color w:val="000000"/>
              </w:rPr>
              <w:t>:</w:t>
            </w:r>
            <w:r w:rsidR="00862FA0">
              <w:rPr>
                <w:rStyle w:val="apple-converted-space"/>
                <w:rFonts w:ascii="Calibri Light" w:hAnsi="Calibri Light" w:cs="Calibri Light"/>
                <w:color w:val="000000"/>
                <w:sz w:val="28"/>
                <w:szCs w:val="28"/>
              </w:rPr>
              <w:t> </w:t>
            </w:r>
            <w:r w:rsidRPr="00060D36">
              <w:rPr>
                <w:rFonts w:ascii="Calibri Light" w:hAnsi="Calibri Light" w:cs="Calibri Light"/>
                <w:color w:val="000000"/>
                <w:sz w:val="21"/>
                <w:szCs w:val="21"/>
              </w:rPr>
              <w:t>The 2019 Vizient Quality and Accountability Study has reached its midpoint. At this time, UTMB has slipped in the rankings from No. 4 to No. 20 among 101 participating academic medical centers and would receive a 4-star rating. We have time to improve our standing, but it will take everyone in every role at UTMB to improve! In the domain of Patient Centeredness—a domain we all impact—we have slipped to No. 69. Help create an exceptional patient experience by:</w:t>
            </w:r>
          </w:p>
          <w:p w14:paraId="6E96AD38" w14:textId="1D07ED70" w:rsidR="00060D36" w:rsidRPr="00060D36" w:rsidRDefault="00060D36" w:rsidP="00060D36">
            <w:pPr>
              <w:pStyle w:val="ListParagraph"/>
              <w:numPr>
                <w:ilvl w:val="0"/>
                <w:numId w:val="27"/>
              </w:numPr>
              <w:rPr>
                <w:rFonts w:ascii="Calibri Light" w:hAnsi="Calibri Light" w:cs="Calibri Light"/>
                <w:color w:val="000000"/>
                <w:sz w:val="21"/>
                <w:szCs w:val="21"/>
              </w:rPr>
            </w:pPr>
            <w:r w:rsidRPr="00060D36">
              <w:rPr>
                <w:rFonts w:ascii="Calibri Light" w:hAnsi="Calibri Light" w:cs="Calibri Light"/>
                <w:color w:val="000000"/>
                <w:sz w:val="21"/>
                <w:szCs w:val="21"/>
              </w:rPr>
              <w:t>Smiling and greeting our patients and guests</w:t>
            </w:r>
          </w:p>
          <w:p w14:paraId="25803322" w14:textId="71ABFFAD" w:rsidR="00060D36" w:rsidRPr="00060D36" w:rsidRDefault="00060D36" w:rsidP="00060D36">
            <w:pPr>
              <w:pStyle w:val="ListParagraph"/>
              <w:numPr>
                <w:ilvl w:val="0"/>
                <w:numId w:val="27"/>
              </w:numPr>
              <w:rPr>
                <w:rFonts w:ascii="Calibri Light" w:hAnsi="Calibri Light" w:cs="Calibri Light"/>
                <w:color w:val="000000"/>
                <w:sz w:val="21"/>
                <w:szCs w:val="21"/>
              </w:rPr>
            </w:pPr>
            <w:r w:rsidRPr="00060D36">
              <w:rPr>
                <w:rFonts w:ascii="Calibri Light" w:hAnsi="Calibri Light" w:cs="Calibri Light"/>
                <w:color w:val="000000"/>
                <w:sz w:val="21"/>
                <w:szCs w:val="21"/>
              </w:rPr>
              <w:t>Guiding them to their destination</w:t>
            </w:r>
          </w:p>
          <w:p w14:paraId="42366782" w14:textId="49356C71" w:rsidR="00060D36" w:rsidRPr="00060D36" w:rsidRDefault="00060D36" w:rsidP="00060D36">
            <w:pPr>
              <w:pStyle w:val="ListParagraph"/>
              <w:numPr>
                <w:ilvl w:val="0"/>
                <w:numId w:val="27"/>
              </w:numPr>
              <w:rPr>
                <w:rFonts w:ascii="Calibri Light" w:hAnsi="Calibri Light" w:cs="Calibri Light"/>
                <w:color w:val="000000"/>
                <w:sz w:val="21"/>
                <w:szCs w:val="21"/>
              </w:rPr>
            </w:pPr>
            <w:r w:rsidRPr="00060D36">
              <w:rPr>
                <w:rFonts w:ascii="Calibri Light" w:hAnsi="Calibri Light" w:cs="Calibri Light"/>
                <w:color w:val="000000"/>
                <w:sz w:val="21"/>
                <w:szCs w:val="21"/>
              </w:rPr>
              <w:t>Assisting them with issues or guiding them to someone who can help</w:t>
            </w:r>
          </w:p>
          <w:p w14:paraId="3C2DBCFE" w14:textId="5044A5A1" w:rsidR="00060D36" w:rsidRPr="00060D36" w:rsidRDefault="00060D36" w:rsidP="00060D36">
            <w:pPr>
              <w:pStyle w:val="ListParagraph"/>
              <w:numPr>
                <w:ilvl w:val="0"/>
                <w:numId w:val="27"/>
              </w:numPr>
              <w:rPr>
                <w:rFonts w:ascii="Calibri Light" w:hAnsi="Calibri Light" w:cs="Calibri Light"/>
                <w:color w:val="000000"/>
                <w:sz w:val="21"/>
                <w:szCs w:val="21"/>
              </w:rPr>
            </w:pPr>
            <w:r w:rsidRPr="00060D36">
              <w:rPr>
                <w:rFonts w:ascii="Calibri Light" w:hAnsi="Calibri Light" w:cs="Calibri Light"/>
                <w:color w:val="000000"/>
                <w:sz w:val="21"/>
                <w:szCs w:val="21"/>
              </w:rPr>
              <w:t>Communicating effectively</w:t>
            </w:r>
          </w:p>
          <w:p w14:paraId="41B84326" w14:textId="207CE00C" w:rsidR="00060D36" w:rsidRPr="00060D36" w:rsidRDefault="00060D36" w:rsidP="00060D36">
            <w:pPr>
              <w:pStyle w:val="ListParagraph"/>
              <w:numPr>
                <w:ilvl w:val="0"/>
                <w:numId w:val="27"/>
              </w:numPr>
              <w:rPr>
                <w:rFonts w:ascii="Calibri Light" w:hAnsi="Calibri Light" w:cs="Calibri Light"/>
                <w:color w:val="000000"/>
                <w:sz w:val="21"/>
                <w:szCs w:val="21"/>
              </w:rPr>
            </w:pPr>
            <w:r w:rsidRPr="00060D36">
              <w:rPr>
                <w:rFonts w:ascii="Calibri Light" w:hAnsi="Calibri Light" w:cs="Calibri Light"/>
                <w:color w:val="000000"/>
                <w:sz w:val="21"/>
                <w:szCs w:val="21"/>
              </w:rPr>
              <w:t>Keeping UTMB beautiful (remember, dial 2-4040 for service issues)</w:t>
            </w:r>
          </w:p>
          <w:p w14:paraId="54F4F1B4" w14:textId="77777777" w:rsidR="00060D36" w:rsidRPr="00060D36" w:rsidRDefault="00060D36" w:rsidP="00060D36">
            <w:pPr>
              <w:ind w:left="405"/>
              <w:rPr>
                <w:rFonts w:ascii="Calibri Light" w:hAnsi="Calibri Light" w:cs="Calibri Light"/>
                <w:color w:val="000000"/>
                <w:sz w:val="21"/>
                <w:szCs w:val="21"/>
              </w:rPr>
            </w:pPr>
            <w:r w:rsidRPr="00060D36">
              <w:rPr>
                <w:rFonts w:ascii="Calibri Light" w:hAnsi="Calibri Light" w:cs="Calibri Light"/>
                <w:color w:val="000000"/>
                <w:sz w:val="21"/>
                <w:szCs w:val="21"/>
              </w:rPr>
              <w:t> </w:t>
            </w:r>
          </w:p>
          <w:p w14:paraId="53E96B9E" w14:textId="345E5581" w:rsidR="00060D36" w:rsidRPr="00060D36" w:rsidRDefault="00060D36" w:rsidP="00060D36">
            <w:pPr>
              <w:rPr>
                <w:rFonts w:ascii="Calibri Light" w:hAnsi="Calibri Light" w:cs="Calibri Light"/>
                <w:color w:val="000000"/>
                <w:sz w:val="21"/>
                <w:szCs w:val="21"/>
              </w:rPr>
            </w:pPr>
            <w:r w:rsidRPr="00060D36">
              <w:rPr>
                <w:rFonts w:ascii="Calibri Light" w:hAnsi="Calibri Light" w:cs="Calibri Light"/>
                <w:color w:val="000000"/>
                <w:sz w:val="21"/>
                <w:szCs w:val="21"/>
              </w:rPr>
              <w:t>With everyone focused on our patients, we are confident UTMB can improve and remain a 5-star academic medical center in the 2019 Quality and Accountability Study! Visit</w:t>
            </w:r>
            <w:r>
              <w:rPr>
                <w:rFonts w:ascii="Calibri Light" w:hAnsi="Calibri Light" w:cs="Calibri Light"/>
                <w:color w:val="000000"/>
                <w:sz w:val="21"/>
                <w:szCs w:val="21"/>
              </w:rPr>
              <w:br/>
            </w:r>
            <w:hyperlink r:id="rId15" w:history="1">
              <w:r w:rsidRPr="00060D36">
                <w:rPr>
                  <w:rStyle w:val="Hyperlink"/>
                  <w:rFonts w:ascii="Calibri Light" w:hAnsi="Calibri Light" w:cs="Calibri Light"/>
                  <w:color w:val="954F72"/>
                  <w:sz w:val="21"/>
                  <w:szCs w:val="21"/>
                </w:rPr>
                <w:t>http://intranet.utmb.edu/best-care</w:t>
              </w:r>
            </w:hyperlink>
            <w:r w:rsidRPr="00060D36">
              <w:rPr>
                <w:rStyle w:val="apple-converted-space"/>
                <w:rFonts w:ascii="Calibri Light" w:hAnsi="Calibri Light" w:cs="Calibri Light"/>
                <w:color w:val="000000"/>
                <w:sz w:val="21"/>
                <w:szCs w:val="21"/>
              </w:rPr>
              <w:t> </w:t>
            </w:r>
            <w:r w:rsidRPr="00060D36">
              <w:rPr>
                <w:rFonts w:ascii="Calibri Light" w:hAnsi="Calibri Light" w:cs="Calibri Light"/>
                <w:color w:val="000000"/>
                <w:sz w:val="21"/>
                <w:szCs w:val="21"/>
              </w:rPr>
              <w:t>for more information on Best Care.</w:t>
            </w:r>
          </w:p>
          <w:p w14:paraId="7DF6DE2D" w14:textId="3CD27573" w:rsidR="00862FA0" w:rsidRDefault="00060D36" w:rsidP="00060D36">
            <w:pPr>
              <w:rPr>
                <w:rFonts w:asciiTheme="majorHAnsi" w:hAnsiTheme="majorHAnsi" w:cs="Arial"/>
                <w:color w:val="FF0000"/>
                <w:szCs w:val="20"/>
              </w:rPr>
            </w:pPr>
            <w:r>
              <w:rPr>
                <w:rFonts w:asciiTheme="majorHAnsi" w:hAnsiTheme="majorHAnsi" w:cs="Arial"/>
                <w:color w:val="FF0000"/>
                <w:szCs w:val="20"/>
              </w:rPr>
              <w:t xml:space="preserve"> </w:t>
            </w:r>
          </w:p>
          <w:p w14:paraId="1ACCE6BC" w14:textId="77777777" w:rsidR="00060D36" w:rsidRDefault="00060D36" w:rsidP="00060D36">
            <w:r>
              <w:rPr>
                <w:rFonts w:asciiTheme="majorHAnsi" w:hAnsiTheme="majorHAnsi" w:cs="Arial"/>
                <w:b/>
                <w:color w:val="000000" w:themeColor="text1"/>
                <w:szCs w:val="20"/>
              </w:rPr>
              <w:t>2019 Leone Award</w:t>
            </w:r>
            <w:r w:rsidR="00A07BDB">
              <w:rPr>
                <w:rFonts w:asciiTheme="majorHAnsi" w:hAnsiTheme="majorHAnsi" w:cs="Arial"/>
                <w:b/>
                <w:color w:val="000000" w:themeColor="text1"/>
                <w:szCs w:val="20"/>
              </w:rPr>
              <w:t>:</w:t>
            </w:r>
            <w:r w:rsidR="00A07BDB" w:rsidRPr="007511E9">
              <w:t xml:space="preserve"> </w:t>
            </w:r>
            <w:r w:rsidRPr="00060D36">
              <w:rPr>
                <w:rFonts w:ascii="Calibri Light" w:hAnsi="Calibri Light" w:cs="Calibri Light"/>
                <w:color w:val="000000"/>
                <w:sz w:val="21"/>
                <w:szCs w:val="21"/>
              </w:rPr>
              <w:t>Nominations are now being accepted for the 2019 Nicholas and Katherine Leone Award for Administrative Excellence. This award recognizes managers/supervisors who display the highest degree of professionalism and comes with a $7,500 monetary prize—$2,500 for the winning manager/supervisor and $5,000 for the development and training of his or her department/unit. The deadline for nominations is Feb. 28. See </w:t>
            </w:r>
            <w:hyperlink r:id="rId16" w:history="1">
              <w:r w:rsidRPr="00060D36">
                <w:rPr>
                  <w:rStyle w:val="Hyperlink"/>
                  <w:rFonts w:ascii="Calibri Light" w:hAnsi="Calibri Light" w:cs="Calibri Light"/>
                  <w:color w:val="EA2839"/>
                  <w:sz w:val="21"/>
                  <w:szCs w:val="21"/>
                </w:rPr>
                <w:t>http://hr.utmb.edu/tod/leone/</w:t>
              </w:r>
            </w:hyperlink>
            <w:r w:rsidRPr="00060D36">
              <w:rPr>
                <w:rFonts w:ascii="Calibri Light" w:hAnsi="Calibri Light" w:cs="Calibri Light"/>
                <w:color w:val="000000"/>
                <w:sz w:val="21"/>
                <w:szCs w:val="21"/>
              </w:rPr>
              <w:t> to learn more about the award or to submit a nomination.</w:t>
            </w:r>
          </w:p>
          <w:p w14:paraId="4C8A6C1A" w14:textId="77777777" w:rsidR="00862FA0" w:rsidRDefault="00862FA0" w:rsidP="00A07BDB">
            <w:pPr>
              <w:rPr>
                <w:rFonts w:asciiTheme="majorHAnsi" w:hAnsiTheme="majorHAnsi" w:cs="Arial"/>
                <w:color w:val="FF0000"/>
                <w:szCs w:val="20"/>
              </w:rPr>
            </w:pPr>
          </w:p>
          <w:p w14:paraId="4DB6B1D8" w14:textId="77777777" w:rsidR="00FA4E3C" w:rsidRDefault="00A424A6" w:rsidP="00FA4E3C">
            <w:r>
              <w:rPr>
                <w:rFonts w:asciiTheme="majorHAnsi" w:hAnsiTheme="majorHAnsi"/>
                <w:color w:val="FF0000"/>
                <w:szCs w:val="20"/>
              </w:rPr>
              <w:t>R</w:t>
            </w:r>
            <w:r w:rsidR="00060D36">
              <w:rPr>
                <w:rFonts w:asciiTheme="majorHAnsi" w:hAnsiTheme="majorHAnsi"/>
                <w:color w:val="FF0000"/>
                <w:szCs w:val="20"/>
              </w:rPr>
              <w:t>EDUCE YOUR USE SUSTAINABILITY INFO SERIES</w:t>
            </w:r>
            <w:r w:rsidR="00A07BDB">
              <w:rPr>
                <w:rFonts w:asciiTheme="majorHAnsi" w:hAnsiTheme="majorHAnsi"/>
                <w:b/>
                <w:color w:val="000000" w:themeColor="text1"/>
                <w:szCs w:val="20"/>
              </w:rPr>
              <w:br/>
            </w:r>
            <w:r w:rsidR="00FA4E3C">
              <w:rPr>
                <w:rFonts w:asciiTheme="majorHAnsi" w:hAnsiTheme="majorHAnsi" w:cstheme="majorHAnsi"/>
                <w:b/>
              </w:rPr>
              <w:t>Water bottle refill stations</w:t>
            </w:r>
            <w:r w:rsidRPr="00A424A6">
              <w:t>: </w:t>
            </w:r>
            <w:r w:rsidR="00FA4E3C" w:rsidRPr="00467B43">
              <w:rPr>
                <w:rFonts w:ascii="Calibri Light" w:hAnsi="Calibri Light" w:cs="Calibri Light"/>
                <w:color w:val="000000"/>
                <w:sz w:val="21"/>
                <w:szCs w:val="21"/>
              </w:rPr>
              <w:t>To help reduce your use, bring a reusable water bottle to refill throughout the day as an alternative to using single-use, plastic water bottles. While plastic bottles are recyclable, reducing plastic waste on the front end is a great way to decrease UTMB’s total waste stream, which is the flow of waste from its source to the point of recovery, disposal or recycling. UTMB’s Galveston Campus boasts 25 water bottle filling stations distributed across both student and employee locations—with plans to expand the program to other locations across the institution. The installations distribute filtered water within seconds and include a counter to track the number of water bottles that have been saved from entering the waste stream.</w:t>
            </w:r>
            <w:r w:rsidR="00FA4E3C" w:rsidRPr="00467B43">
              <w:rPr>
                <w:rStyle w:val="apple-converted-space"/>
                <w:rFonts w:ascii="Calibri Light" w:hAnsi="Calibri Light" w:cs="Calibri Light"/>
                <w:color w:val="000000"/>
                <w:sz w:val="21"/>
                <w:szCs w:val="21"/>
              </w:rPr>
              <w:t> </w:t>
            </w:r>
            <w:r w:rsidR="00FA4E3C" w:rsidRPr="00467B43">
              <w:rPr>
                <w:rFonts w:ascii="Calibri Light" w:hAnsi="Calibri Light" w:cs="Calibri Light"/>
                <w:color w:val="000000"/>
                <w:sz w:val="21"/>
                <w:szCs w:val="21"/>
              </w:rPr>
              <w:t xml:space="preserve">Several </w:t>
            </w:r>
            <w:proofErr w:type="gramStart"/>
            <w:r w:rsidR="00FA4E3C" w:rsidRPr="00467B43">
              <w:rPr>
                <w:rFonts w:ascii="Calibri Light" w:hAnsi="Calibri Light" w:cs="Calibri Light"/>
                <w:color w:val="000000"/>
                <w:sz w:val="21"/>
                <w:szCs w:val="21"/>
              </w:rPr>
              <w:t>nurses</w:t>
            </w:r>
            <w:proofErr w:type="gramEnd"/>
            <w:r w:rsidR="00FA4E3C" w:rsidRPr="00467B43">
              <w:rPr>
                <w:rFonts w:ascii="Calibri Light" w:hAnsi="Calibri Light" w:cs="Calibri Light"/>
                <w:color w:val="000000"/>
                <w:sz w:val="21"/>
                <w:szCs w:val="21"/>
              </w:rPr>
              <w:t xml:space="preserve"> stations across all campuses have water refill stations, too.</w:t>
            </w:r>
          </w:p>
          <w:p w14:paraId="18509968" w14:textId="74D17D83" w:rsidR="00A424A6" w:rsidRPr="00A424A6" w:rsidRDefault="00A424A6" w:rsidP="00A424A6">
            <w:pPr>
              <w:rPr>
                <w:rFonts w:ascii="Calibri Light" w:hAnsi="Calibri Light" w:cs="Calibri Light"/>
                <w:sz w:val="21"/>
                <w:szCs w:val="21"/>
              </w:rPr>
            </w:pPr>
          </w:p>
          <w:p w14:paraId="6719DB1C" w14:textId="77777777" w:rsidR="00A424A6" w:rsidRPr="00A424A6" w:rsidRDefault="00A424A6" w:rsidP="00A424A6">
            <w:r w:rsidRPr="00A424A6">
              <w:lastRenderedPageBreak/>
              <w:t> </w:t>
            </w:r>
          </w:p>
          <w:p w14:paraId="33D5B003" w14:textId="72CD8F99" w:rsidR="005340BB" w:rsidRPr="00A424A6" w:rsidRDefault="005340BB" w:rsidP="00060D36"/>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AE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2"/>
        </w:trPr>
        <w:tc>
          <w:tcPr>
            <w:tcW w:w="5580" w:type="dxa"/>
            <w:gridSpan w:val="3"/>
            <w:vMerge w:val="restart"/>
            <w:tcBorders>
              <w:top w:val="single" w:sz="8" w:space="0" w:color="auto"/>
              <w:left w:val="single" w:sz="8" w:space="0" w:color="auto"/>
              <w:right w:val="single" w:sz="4" w:space="0" w:color="auto"/>
            </w:tcBorders>
          </w:tcPr>
          <w:p w14:paraId="6F663514" w14:textId="77777777" w:rsidR="00467B43" w:rsidRDefault="00467B43" w:rsidP="009665D7">
            <w:r>
              <w:rPr>
                <w:rFonts w:asciiTheme="majorHAnsi" w:hAnsiTheme="majorHAnsi" w:cstheme="majorHAnsi"/>
                <w:b/>
              </w:rPr>
              <w:t>Two opportunities to participate in UTMB’s April 26 Earth Day Celebration</w:t>
            </w:r>
            <w:r w:rsidR="00862FA0" w:rsidRPr="00A424A6">
              <w:t>: </w:t>
            </w:r>
          </w:p>
          <w:p w14:paraId="45DB9C58" w14:textId="77777777" w:rsidR="00467B43" w:rsidRDefault="00467B43" w:rsidP="009665D7">
            <w:pPr>
              <w:rPr>
                <w:rFonts w:ascii="Calibri Light" w:hAnsi="Calibri Light" w:cs="Calibri Light"/>
                <w:sz w:val="21"/>
                <w:szCs w:val="21"/>
              </w:rPr>
            </w:pPr>
          </w:p>
          <w:p w14:paraId="2E803195" w14:textId="18EBDA7E" w:rsidR="000C5613" w:rsidRPr="000C5613" w:rsidRDefault="000C5613" w:rsidP="000C5613">
            <w:pPr>
              <w:ind w:left="720"/>
              <w:rPr>
                <w:rFonts w:ascii="Calibri Light" w:hAnsi="Calibri Light" w:cs="Calibri Light"/>
                <w:sz w:val="21"/>
                <w:szCs w:val="21"/>
              </w:rPr>
            </w:pPr>
            <w:r>
              <w:rPr>
                <w:rFonts w:asciiTheme="majorHAnsi" w:hAnsiTheme="majorHAnsi" w:cstheme="majorHAnsi"/>
                <w:b/>
              </w:rPr>
              <w:t>Recycle in Style Fashion Show</w:t>
            </w:r>
            <w:r w:rsidR="00467B43" w:rsidRPr="00A424A6">
              <w:t>:</w:t>
            </w:r>
            <w:r>
              <w:t xml:space="preserve"> </w:t>
            </w:r>
            <w:r w:rsidRPr="000C5613">
              <w:rPr>
                <w:rFonts w:ascii="Calibri Light" w:hAnsi="Calibri Light" w:cs="Calibri Light"/>
                <w:sz w:val="21"/>
                <w:szCs w:val="21"/>
              </w:rPr>
              <w:t>Join us April 26 for the Recycle in Style Fashion Show during UTMB's Earth Day event at the Moody Medical Library Plaza on the Galveston Campus. There is still time to create your very own red-carpet ensemble. Design one or more outfits made from materials that would otherwise be thrown away, such as packing materials, expired medical supplies, food packaging and more. Provide a model to wear your recycled outfit at the Earth Day Celebration or one can be provided for you. This year’s theme is "Reduce Your Use." For additional information, email Angela McDowell at </w:t>
            </w:r>
            <w:hyperlink r:id="rId21" w:history="1">
              <w:r w:rsidRPr="000C5613">
                <w:rPr>
                  <w:rStyle w:val="Hyperlink"/>
                  <w:rFonts w:ascii="Calibri Light" w:hAnsi="Calibri Light" w:cs="Calibri Light"/>
                  <w:sz w:val="21"/>
                  <w:szCs w:val="21"/>
                </w:rPr>
                <w:t>ammcdowe@utmb.edu</w:t>
              </w:r>
            </w:hyperlink>
            <w:r w:rsidRPr="000C5613">
              <w:rPr>
                <w:rFonts w:ascii="Calibri Light" w:hAnsi="Calibri Light" w:cs="Calibri Light"/>
                <w:sz w:val="21"/>
                <w:szCs w:val="21"/>
              </w:rPr>
              <w:t>. Fashion show entry forms are available at </w:t>
            </w:r>
            <w:hyperlink r:id="rId22" w:history="1">
              <w:r w:rsidRPr="000C5613">
                <w:rPr>
                  <w:rStyle w:val="Hyperlink"/>
                  <w:rFonts w:ascii="Calibri Light" w:hAnsi="Calibri Light" w:cs="Calibri Light"/>
                  <w:bCs/>
                  <w:sz w:val="21"/>
                  <w:szCs w:val="21"/>
                </w:rPr>
                <w:t>https://utmb.us/361</w:t>
              </w:r>
            </w:hyperlink>
            <w:r>
              <w:rPr>
                <w:rFonts w:ascii="Calibri Light" w:hAnsi="Calibri Light" w:cs="Calibri Light"/>
                <w:b/>
                <w:bCs/>
                <w:sz w:val="21"/>
                <w:szCs w:val="21"/>
              </w:rPr>
              <w:t xml:space="preserve">. </w:t>
            </w:r>
          </w:p>
          <w:p w14:paraId="2FAFEB46" w14:textId="1AD668D3" w:rsidR="000C5613" w:rsidRPr="000C5613" w:rsidRDefault="000C5613" w:rsidP="000C5613">
            <w:pPr>
              <w:ind w:left="720"/>
              <w:rPr>
                <w:rFonts w:ascii="Calibri Light" w:hAnsi="Calibri Light" w:cs="Calibri Light"/>
                <w:sz w:val="21"/>
                <w:szCs w:val="21"/>
              </w:rPr>
            </w:pPr>
          </w:p>
          <w:p w14:paraId="5AB88BED" w14:textId="77777777" w:rsidR="000C5613" w:rsidRPr="000C5613" w:rsidRDefault="000C5613" w:rsidP="000C5613">
            <w:pPr>
              <w:ind w:left="720"/>
              <w:rPr>
                <w:rFonts w:ascii="Calibri Light" w:hAnsi="Calibri Light" w:cs="Calibri Light"/>
                <w:sz w:val="21"/>
                <w:szCs w:val="21"/>
              </w:rPr>
            </w:pPr>
            <w:r>
              <w:rPr>
                <w:rFonts w:asciiTheme="majorHAnsi" w:hAnsiTheme="majorHAnsi" w:cstheme="majorHAnsi"/>
                <w:b/>
              </w:rPr>
              <w:t>2019 Earth Day art contest</w:t>
            </w:r>
            <w:r w:rsidR="00467B43" w:rsidRPr="00A424A6">
              <w:t>:</w:t>
            </w:r>
            <w:r>
              <w:t xml:space="preserve"> </w:t>
            </w:r>
            <w:r w:rsidRPr="000C5613">
              <w:rPr>
                <w:rFonts w:ascii="Calibri Light" w:hAnsi="Calibri Light" w:cs="Calibri Light"/>
                <w:sz w:val="21"/>
                <w:szCs w:val="21"/>
              </w:rPr>
              <w:t>UTMB staff, students and faculty members are invited to submit entries to the annual UTMB Earth Day art contest. The objective of the art contest, which this year is focused on the theme “Reduce Your Use,” is to encourage members of the UTMB community to embrace conservation, recycling and sustainability efforts. For more information, including contest rules and available prizes, visit </w:t>
            </w:r>
            <w:hyperlink r:id="rId23" w:history="1">
              <w:r w:rsidRPr="000C5613">
                <w:rPr>
                  <w:rStyle w:val="Hyperlink"/>
                  <w:rFonts w:ascii="Calibri Light" w:hAnsi="Calibri Light" w:cs="Calibri Light"/>
                  <w:sz w:val="21"/>
                  <w:szCs w:val="21"/>
                </w:rPr>
                <w:t>https://utmb.us/35y</w:t>
              </w:r>
            </w:hyperlink>
            <w:r w:rsidRPr="000C5613">
              <w:rPr>
                <w:rFonts w:ascii="Calibri Light" w:hAnsi="Calibri Light" w:cs="Calibri Light"/>
                <w:sz w:val="21"/>
                <w:szCs w:val="21"/>
              </w:rPr>
              <w:t>.</w:t>
            </w:r>
          </w:p>
          <w:p w14:paraId="38681CC7" w14:textId="3473D4D4" w:rsidR="00467B43" w:rsidRDefault="00467B43" w:rsidP="00467B43">
            <w:pPr>
              <w:ind w:left="720"/>
              <w:rPr>
                <w:rFonts w:ascii="Calibri Light" w:hAnsi="Calibri Light" w:cs="Arial"/>
                <w:bCs/>
                <w:color w:val="000000"/>
                <w:sz w:val="20"/>
                <w:szCs w:val="20"/>
              </w:rPr>
            </w:pPr>
          </w:p>
          <w:p w14:paraId="1DBCF1D1" w14:textId="36108475" w:rsidR="00C20030" w:rsidRDefault="00C20030" w:rsidP="009665D7">
            <w:pPr>
              <w:rPr>
                <w:rFonts w:ascii="Calibri Light" w:hAnsi="Calibri Light" w:cs="Arial"/>
                <w:bCs/>
                <w:color w:val="000000"/>
                <w:sz w:val="20"/>
                <w:szCs w:val="20"/>
              </w:rPr>
            </w:pPr>
          </w:p>
          <w:p w14:paraId="32B65A04" w14:textId="77777777" w:rsidR="00B3449F" w:rsidRDefault="00B3449F" w:rsidP="009665D7">
            <w:pPr>
              <w:rPr>
                <w:rFonts w:ascii="Calibri Light" w:hAnsi="Calibri Light" w:cs="Arial"/>
                <w:bCs/>
                <w:color w:val="000000"/>
                <w:sz w:val="20"/>
                <w:szCs w:val="20"/>
              </w:rPr>
            </w:pPr>
          </w:p>
          <w:p w14:paraId="397AB352" w14:textId="09D38647" w:rsidR="00C72809" w:rsidRPr="00246667" w:rsidRDefault="00D66DB1" w:rsidP="000C5613">
            <w:pPr>
              <w:spacing w:before="120"/>
              <w:rPr>
                <w:rFonts w:ascii="Calibri" w:hAnsi="Calibri" w:cs="Calibri"/>
                <w:color w:val="000000"/>
                <w:sz w:val="22"/>
                <w:szCs w:val="22"/>
              </w:rPr>
            </w:pPr>
            <w:r>
              <w:rPr>
                <w:rFonts w:asciiTheme="majorHAnsi" w:hAnsiTheme="majorHAnsi"/>
                <w:noProof/>
                <w:sz w:val="20"/>
              </w:rPr>
              <w:drawing>
                <wp:anchor distT="0" distB="0" distL="114300" distR="114300" simplePos="0" relativeHeight="251777536" behindDoc="0" locked="0" layoutInCell="1" allowOverlap="1" wp14:anchorId="64C174D8" wp14:editId="6CAC5E07">
                  <wp:simplePos x="0" y="0"/>
                  <wp:positionH relativeFrom="column">
                    <wp:posOffset>25302</wp:posOffset>
                  </wp:positionH>
                  <wp:positionV relativeFrom="paragraph">
                    <wp:posOffset>17780</wp:posOffset>
                  </wp:positionV>
                  <wp:extent cx="199390" cy="2324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060D36">
              <w:rPr>
                <w:rFonts w:asciiTheme="majorHAnsi" w:hAnsiTheme="majorHAnsi"/>
                <w:b/>
              </w:rPr>
              <w:t>Dr. Ravi Radhakrishnan accepted into UT System Kenneth I. Shine, MD, Academy of Health Education</w:t>
            </w:r>
            <w:r>
              <w:rPr>
                <w:rFonts w:asciiTheme="majorHAnsi" w:hAnsiTheme="majorHAnsi"/>
                <w:b/>
              </w:rPr>
              <w:t>:</w:t>
            </w:r>
            <w:r w:rsidR="00060D36">
              <w:rPr>
                <w:rFonts w:asciiTheme="majorHAnsi" w:hAnsiTheme="majorHAnsi"/>
                <w:b/>
              </w:rPr>
              <w:t xml:space="preserve"> </w:t>
            </w:r>
            <w:r w:rsidR="00060D36" w:rsidRPr="00060D36">
              <w:rPr>
                <w:rFonts w:ascii="Calibri Light" w:hAnsi="Calibri Light" w:cs="Calibri Light"/>
                <w:color w:val="000000"/>
                <w:sz w:val="21"/>
                <w:szCs w:val="21"/>
              </w:rPr>
              <w:t>Ravi Radhakrishnan, MD, MBA, associate professor and chief of the Division of Pediatric Surgery, has been accepted as a member of the UT System Kenneth I. Shine, MD, Academy of Health Education. Members of the academy serve the UT System through support and promotion of excellence in all aspects of health science education, educational scholarship and leadership. Dr. Radhakrishnan will be inducted at the 2019 Innovations in Health Science Education Conference, which is being held Fe</w:t>
            </w:r>
            <w:r w:rsidR="007C7956">
              <w:rPr>
                <w:rFonts w:ascii="Calibri Light" w:hAnsi="Calibri Light" w:cs="Calibri Light"/>
                <w:color w:val="000000"/>
                <w:sz w:val="21"/>
                <w:szCs w:val="21"/>
              </w:rPr>
              <w:t>b</w:t>
            </w:r>
            <w:r w:rsidR="00060D36" w:rsidRPr="00060D36">
              <w:rPr>
                <w:rFonts w:ascii="Calibri Light" w:hAnsi="Calibri Light" w:cs="Calibri Light"/>
                <w:color w:val="000000"/>
                <w:sz w:val="21"/>
                <w:szCs w:val="21"/>
              </w:rPr>
              <w:t>. 21-22 in Austin.</w:t>
            </w:r>
          </w:p>
        </w:tc>
        <w:tc>
          <w:tcPr>
            <w:tcW w:w="5693" w:type="dxa"/>
            <w:gridSpan w:val="2"/>
            <w:tcBorders>
              <w:left w:val="single" w:sz="4" w:space="0" w:color="auto"/>
              <w:right w:val="single" w:sz="8" w:space="0" w:color="auto"/>
            </w:tcBorders>
            <w:shd w:val="clear" w:color="auto" w:fill="FFFFFF" w:themeFill="background1"/>
          </w:tcPr>
          <w:p w14:paraId="35B1F6F5" w14:textId="685437EC" w:rsidR="00467B43" w:rsidRDefault="001A349F" w:rsidP="00467B43">
            <w:pPr>
              <w:rPr>
                <w:rFonts w:asciiTheme="majorHAnsi" w:hAnsiTheme="majorHAnsi" w:cstheme="majorHAnsi"/>
                <w:color w:val="FF0000"/>
              </w:rPr>
            </w:pPr>
            <w:r>
              <w:rPr>
                <w:rFonts w:ascii="Arial" w:hAnsi="Arial" w:cs="Arial"/>
                <w:b/>
                <w:bCs/>
                <w:color w:val="000000"/>
                <w:sz w:val="21"/>
                <w:szCs w:val="21"/>
              </w:rPr>
              <w:t> </w:t>
            </w:r>
            <w:r w:rsidR="00467B43" w:rsidRPr="00385514">
              <w:rPr>
                <w:rFonts w:asciiTheme="majorHAnsi" w:hAnsiTheme="majorHAnsi" w:cstheme="majorHAnsi"/>
                <w:color w:val="FF0000"/>
              </w:rPr>
              <w:t>REMINDER</w:t>
            </w:r>
          </w:p>
          <w:p w14:paraId="50CEF9E0" w14:textId="037843E9" w:rsidR="009110BB" w:rsidRDefault="009110BB" w:rsidP="009110BB">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82656" behindDoc="0" locked="0" layoutInCell="1" allowOverlap="1" wp14:anchorId="019E789C" wp14:editId="41B941D5">
                  <wp:simplePos x="0" y="0"/>
                  <wp:positionH relativeFrom="column">
                    <wp:posOffset>31115</wp:posOffset>
                  </wp:positionH>
                  <wp:positionV relativeFrom="paragraph">
                    <wp:posOffset>63500</wp:posOffset>
                  </wp:positionV>
                  <wp:extent cx="266700" cy="2273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p>
          <w:p w14:paraId="01F245D6" w14:textId="3B2E8A31" w:rsidR="009110BB" w:rsidRDefault="009110BB" w:rsidP="009110BB">
            <w:pPr>
              <w:rPr>
                <w:rFonts w:asciiTheme="majorHAnsi" w:hAnsiTheme="majorHAnsi" w:cstheme="majorHAnsi"/>
                <w:color w:val="000000"/>
                <w:sz w:val="22"/>
                <w:szCs w:val="22"/>
              </w:rPr>
            </w:pPr>
            <w:r>
              <w:rPr>
                <w:rFonts w:asciiTheme="majorHAnsi" w:hAnsiTheme="majorHAnsi"/>
                <w:b/>
              </w:rPr>
              <w:t xml:space="preserve">Public vs. staff elevators: </w:t>
            </w:r>
            <w:r w:rsidRPr="00DB47FF">
              <w:rPr>
                <w:rFonts w:ascii="Calibri Light" w:hAnsi="Calibri Light" w:cs="Calibri Light"/>
                <w:color w:val="000000"/>
                <w:sz w:val="21"/>
                <w:szCs w:val="21"/>
              </w:rPr>
              <w:t>To help create a warm and welcoming atmosphere for our patients and visitors, staff should</w:t>
            </w:r>
            <w:r w:rsidRPr="00DB47FF">
              <w:rPr>
                <w:rStyle w:val="apple-converted-space"/>
                <w:rFonts w:ascii="Calibri Light" w:hAnsi="Calibri Light" w:cs="Calibri Light"/>
                <w:color w:val="000000"/>
                <w:sz w:val="21"/>
                <w:szCs w:val="21"/>
              </w:rPr>
              <w:t> </w:t>
            </w:r>
            <w:r w:rsidRPr="00DB47FF">
              <w:rPr>
                <w:rFonts w:ascii="Calibri Light" w:hAnsi="Calibri Light" w:cs="Calibri Light"/>
                <w:color w:val="000000"/>
                <w:sz w:val="21"/>
                <w:szCs w:val="21"/>
              </w:rPr>
              <w:t>use the back-of-house elevators, when possible, to ensure the elevators designated for the public are always accessible. When a large party of patients and/or visitors</w:t>
            </w:r>
            <w:r>
              <w:rPr>
                <w:rFonts w:ascii="Calibri Light" w:hAnsi="Calibri Light" w:cs="Calibri Light"/>
                <w:color w:val="000000"/>
                <w:sz w:val="21"/>
                <w:szCs w:val="21"/>
              </w:rPr>
              <w:t xml:space="preserve"> is waiting</w:t>
            </w:r>
            <w:r w:rsidRPr="00DB47FF">
              <w:rPr>
                <w:rFonts w:ascii="Calibri Light" w:hAnsi="Calibri Light" w:cs="Calibri Light"/>
                <w:color w:val="000000"/>
                <w:sz w:val="21"/>
                <w:szCs w:val="21"/>
              </w:rPr>
              <w:t xml:space="preserve"> for the</w:t>
            </w:r>
            <w:r w:rsidRPr="00DB47FF">
              <w:rPr>
                <w:rStyle w:val="apple-converted-space"/>
                <w:rFonts w:ascii="Calibri Light" w:hAnsi="Calibri Light" w:cs="Calibri Light"/>
                <w:color w:val="1F497D"/>
                <w:sz w:val="21"/>
                <w:szCs w:val="21"/>
              </w:rPr>
              <w:t> </w:t>
            </w:r>
            <w:r w:rsidRPr="00DB47FF">
              <w:rPr>
                <w:rFonts w:ascii="Calibri Light" w:hAnsi="Calibri Light" w:cs="Calibri Light"/>
                <w:color w:val="000000"/>
                <w:sz w:val="21"/>
                <w:szCs w:val="21"/>
              </w:rPr>
              <w:t>elevators, please allow them first access and do not crowd the elevators. Please avoid transporting carts using the public elevators, if possible</w:t>
            </w:r>
            <w:r>
              <w:rPr>
                <w:rFonts w:ascii="Calibri Light" w:hAnsi="Calibri Light" w:cs="Calibri Light"/>
                <w:color w:val="000000"/>
                <w:sz w:val="21"/>
                <w:szCs w:val="21"/>
              </w:rPr>
              <w:t>.</w:t>
            </w:r>
          </w:p>
          <w:p w14:paraId="7BB21731" w14:textId="27BCE28F" w:rsidR="009110BB" w:rsidRDefault="009110BB" w:rsidP="00467B43">
            <w:pPr>
              <w:rPr>
                <w:rFonts w:asciiTheme="majorHAnsi" w:hAnsiTheme="majorHAnsi" w:cstheme="majorHAnsi"/>
                <w:color w:val="000000"/>
                <w:sz w:val="22"/>
                <w:szCs w:val="22"/>
              </w:rPr>
            </w:pPr>
          </w:p>
          <w:p w14:paraId="067D5F37" w14:textId="1D2E061C" w:rsidR="005D7F12" w:rsidRDefault="005D7F12" w:rsidP="005D7F12">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84704" behindDoc="0" locked="0" layoutInCell="1" allowOverlap="1" wp14:anchorId="2B34806B" wp14:editId="5812C471">
                  <wp:simplePos x="0" y="0"/>
                  <wp:positionH relativeFrom="column">
                    <wp:posOffset>-683</wp:posOffset>
                  </wp:positionH>
                  <wp:positionV relativeFrom="paragraph">
                    <wp:posOffset>157213</wp:posOffset>
                  </wp:positionV>
                  <wp:extent cx="210943" cy="20625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11874" cy="207165"/>
                          </a:xfrm>
                          <a:prstGeom prst="rect">
                            <a:avLst/>
                          </a:prstGeom>
                        </pic:spPr>
                      </pic:pic>
                    </a:graphicData>
                  </a:graphic>
                  <wp14:sizeRelH relativeFrom="page">
                    <wp14:pctWidth>0</wp14:pctWidth>
                  </wp14:sizeRelH>
                  <wp14:sizeRelV relativeFrom="page">
                    <wp14:pctHeight>0</wp14:pctHeight>
                  </wp14:sizeRelV>
                </wp:anchor>
              </w:drawing>
            </w:r>
          </w:p>
          <w:p w14:paraId="452515AC" w14:textId="3839D1AF" w:rsidR="005D7F12" w:rsidRDefault="005D7F12" w:rsidP="005D7F12">
            <w:r>
              <w:rPr>
                <w:rFonts w:asciiTheme="majorHAnsi" w:hAnsiTheme="majorHAnsi"/>
                <w:b/>
              </w:rPr>
              <w:t xml:space="preserve">         CMC—Accurately capture and record hours worked and leave time: </w:t>
            </w:r>
            <w:r w:rsidRPr="005D7F12">
              <w:rPr>
                <w:rFonts w:ascii="Calibri Light" w:hAnsi="Calibri Light"/>
                <w:sz w:val="21"/>
                <w:szCs w:val="21"/>
              </w:rPr>
              <w:t xml:space="preserve">All employees are reminded that </w:t>
            </w:r>
            <w:r>
              <w:rPr>
                <w:rFonts w:ascii="Calibri Light" w:hAnsi="Calibri Light"/>
                <w:sz w:val="21"/>
                <w:szCs w:val="21"/>
              </w:rPr>
              <w:t>UTMB</w:t>
            </w:r>
            <w:r w:rsidRPr="005D7F12">
              <w:rPr>
                <w:rFonts w:ascii="Calibri Light" w:hAnsi="Calibri Light"/>
                <w:sz w:val="21"/>
                <w:szCs w:val="21"/>
              </w:rPr>
              <w:t xml:space="preserve"> Health Correctional Managed Care is responsible for ensuring that procedures and systems are in place to accurately capture and rec</w:t>
            </w:r>
            <w:r>
              <w:rPr>
                <w:rFonts w:ascii="Calibri Light" w:hAnsi="Calibri Light"/>
                <w:sz w:val="21"/>
                <w:szCs w:val="21"/>
              </w:rPr>
              <w:t xml:space="preserve">ord hours worked and leave time </w:t>
            </w:r>
            <w:r w:rsidRPr="005D7F12">
              <w:rPr>
                <w:rFonts w:ascii="Calibri Light" w:hAnsi="Calibri Light"/>
                <w:sz w:val="21"/>
                <w:szCs w:val="21"/>
              </w:rPr>
              <w:t>to meet Federal Labor Standards Act requirements. Failure to comply with departmental and institutional policies may result in the </w:t>
            </w:r>
            <w:r w:rsidRPr="005D7F12">
              <w:rPr>
                <w:rFonts w:ascii="Calibri" w:hAnsi="Calibri" w:cs="Calibri"/>
                <w:b/>
                <w:sz w:val="21"/>
                <w:szCs w:val="21"/>
              </w:rPr>
              <w:t>employee</w:t>
            </w:r>
            <w:r w:rsidRPr="005D7F12">
              <w:rPr>
                <w:rFonts w:ascii="Calibri Light" w:hAnsi="Calibri Light"/>
                <w:sz w:val="21"/>
                <w:szCs w:val="21"/>
              </w:rPr>
              <w:t> and </w:t>
            </w:r>
            <w:r w:rsidRPr="005D7F12">
              <w:rPr>
                <w:rFonts w:ascii="Calibri" w:hAnsi="Calibri" w:cs="Calibri"/>
                <w:b/>
                <w:sz w:val="21"/>
                <w:szCs w:val="21"/>
              </w:rPr>
              <w:t>management</w:t>
            </w:r>
            <w:r w:rsidRPr="005D7F12">
              <w:rPr>
                <w:rFonts w:ascii="Calibri Light" w:hAnsi="Calibri Light"/>
                <w:sz w:val="21"/>
                <w:szCs w:val="21"/>
              </w:rPr>
              <w:t> being subject to disciplinary action up to and including termination. Recentl</w:t>
            </w:r>
            <w:r>
              <w:rPr>
                <w:rFonts w:ascii="Calibri Light" w:hAnsi="Calibri Light"/>
                <w:sz w:val="21"/>
                <w:szCs w:val="21"/>
              </w:rPr>
              <w:t>y, CMC has had a number of off-c</w:t>
            </w:r>
            <w:r w:rsidRPr="005D7F12">
              <w:rPr>
                <w:rFonts w:ascii="Calibri Light" w:hAnsi="Calibri Light"/>
                <w:sz w:val="21"/>
                <w:szCs w:val="21"/>
              </w:rPr>
              <w:t>ycle checks due to improper or careless</w:t>
            </w:r>
            <w:r>
              <w:rPr>
                <w:rFonts w:ascii="Calibri Light" w:hAnsi="Calibri Light"/>
                <w:sz w:val="21"/>
                <w:szCs w:val="21"/>
              </w:rPr>
              <w:t xml:space="preserve"> time management. Off-</w:t>
            </w:r>
            <w:r w:rsidRPr="005D7F12">
              <w:rPr>
                <w:rFonts w:ascii="Calibri Light" w:hAnsi="Calibri Light"/>
                <w:sz w:val="21"/>
                <w:szCs w:val="21"/>
              </w:rPr>
              <w:t xml:space="preserve">cycle checks have to be approved by </w:t>
            </w:r>
            <w:r>
              <w:rPr>
                <w:rFonts w:ascii="Calibri Light" w:hAnsi="Calibri Light"/>
                <w:sz w:val="21"/>
                <w:szCs w:val="21"/>
              </w:rPr>
              <w:t>the executive vice president</w:t>
            </w:r>
            <w:r w:rsidRPr="005D7F12">
              <w:rPr>
                <w:rFonts w:ascii="Calibri Light" w:hAnsi="Calibri Light"/>
                <w:sz w:val="21"/>
                <w:szCs w:val="21"/>
              </w:rPr>
              <w:t xml:space="preserve"> &amp; </w:t>
            </w:r>
            <w:r>
              <w:rPr>
                <w:rFonts w:ascii="Calibri Light" w:hAnsi="Calibri Light"/>
                <w:sz w:val="21"/>
                <w:szCs w:val="21"/>
              </w:rPr>
              <w:t>chief executive officers</w:t>
            </w:r>
            <w:r w:rsidRPr="005D7F12">
              <w:rPr>
                <w:rFonts w:ascii="Calibri Light" w:hAnsi="Calibri Light"/>
                <w:sz w:val="21"/>
                <w:szCs w:val="21"/>
              </w:rPr>
              <w:t xml:space="preserve"> for </w:t>
            </w:r>
            <w:r>
              <w:rPr>
                <w:rFonts w:ascii="Calibri Light" w:hAnsi="Calibri Light"/>
                <w:sz w:val="21"/>
                <w:szCs w:val="21"/>
              </w:rPr>
              <w:t>the Health System</w:t>
            </w:r>
            <w:r w:rsidRPr="005D7F12">
              <w:rPr>
                <w:rFonts w:ascii="Calibri Light" w:hAnsi="Calibri Light"/>
                <w:sz w:val="21"/>
                <w:szCs w:val="21"/>
              </w:rPr>
              <w:t>. Please UTMB IHOP Policy 04.01.02 to ensure strictest compliance with this policy.</w:t>
            </w:r>
          </w:p>
          <w:p w14:paraId="18380013" w14:textId="63D03243" w:rsidR="00F3323B" w:rsidRPr="008917C8" w:rsidRDefault="00F3323B" w:rsidP="005D7F12">
            <w:pPr>
              <w:rPr>
                <w:rFonts w:ascii="Calibri Light" w:hAnsi="Calibri Light"/>
                <w:sz w:val="21"/>
                <w:szCs w:val="21"/>
              </w:rPr>
            </w:pPr>
          </w:p>
        </w:tc>
      </w:tr>
      <w:tr w:rsidR="001849C7" w14:paraId="09FE0D10" w14:textId="77777777" w:rsidTr="00AE7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580"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5693" w:type="dxa"/>
            <w:gridSpan w:val="2"/>
            <w:tcBorders>
              <w:left w:val="single" w:sz="4" w:space="0" w:color="auto"/>
              <w:right w:val="single" w:sz="8" w:space="0" w:color="auto"/>
            </w:tcBorders>
            <w:shd w:val="clear" w:color="auto" w:fill="D9D9D9" w:themeFill="background1" w:themeFillShade="D9"/>
          </w:tcPr>
          <w:p w14:paraId="29F3D34D" w14:textId="658EB3A8" w:rsidR="001849C7" w:rsidRPr="00925479" w:rsidRDefault="00925479" w:rsidP="00DB47FF">
            <w:r>
              <w:rPr>
                <w:rFonts w:asciiTheme="majorHAnsi" w:hAnsiTheme="majorHAnsi"/>
                <w:b/>
                <w:color w:val="FF0000"/>
                <w:sz w:val="28"/>
              </w:rPr>
              <w:t>DID YOU KNOW?</w:t>
            </w:r>
            <w:r>
              <w:br/>
            </w:r>
            <w:r w:rsidR="00AA766F" w:rsidRPr="00AA766F">
              <w:rPr>
                <w:rFonts w:ascii="Calibri Light" w:hAnsi="Calibri Light" w:cs="Calibri Light"/>
                <w:color w:val="000000"/>
                <w:sz w:val="21"/>
                <w:szCs w:val="21"/>
              </w:rPr>
              <w:t>The Office of University Events (OUE) is responsible for the planning, management and execution of many small- to large-scale university-wide functions. OUE works in partnership with individual schools, departments, hospitals and clinics and other campus groups to provide free expertise and guidance in the planning and implementation of events. Each year, the Office provides planning, support and assistance for more than 75 gatherings such as the Health Education Center groundbreaking, the annual School of Nursing Style Show and the annual Development Board weekend and Sealy Society dinner. For more information, visit the OUE website at </w:t>
            </w:r>
            <w:hyperlink r:id="rId24" w:history="1">
              <w:r w:rsidR="00AA766F" w:rsidRPr="00AA766F">
                <w:rPr>
                  <w:rStyle w:val="Hyperlink"/>
                  <w:rFonts w:ascii="Calibri Light" w:hAnsi="Calibri Light" w:cs="Calibri Light"/>
                  <w:color w:val="954F72"/>
                  <w:sz w:val="21"/>
                  <w:szCs w:val="21"/>
                </w:rPr>
                <w:t>www.utmb.edu/events</w:t>
              </w:r>
            </w:hyperlink>
            <w:r w:rsidR="00AA766F" w:rsidRPr="00AA766F">
              <w:rPr>
                <w:rFonts w:ascii="Calibri Light" w:hAnsi="Calibri Light" w:cs="Calibri Light"/>
                <w:color w:val="000000"/>
                <w:sz w:val="21"/>
                <w:szCs w:val="21"/>
              </w:rPr>
              <w:t> or call (409) 747-6735.</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5"/>
      <w:footerReference w:type="first" r:id="rId2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6668" w14:textId="77777777" w:rsidR="00B0191F" w:rsidRDefault="00B0191F" w:rsidP="00874B86">
      <w:r>
        <w:separator/>
      </w:r>
    </w:p>
  </w:endnote>
  <w:endnote w:type="continuationSeparator" w:id="0">
    <w:p w14:paraId="771C0F96" w14:textId="77777777" w:rsidR="00B0191F" w:rsidRDefault="00B0191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altName w:val="Times New Roman"/>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C6760" w14:textId="77777777" w:rsidR="00B0191F" w:rsidRDefault="00B0191F" w:rsidP="00874B86">
      <w:r>
        <w:separator/>
      </w:r>
    </w:p>
  </w:footnote>
  <w:footnote w:type="continuationSeparator" w:id="0">
    <w:p w14:paraId="560B0CD1" w14:textId="77777777" w:rsidR="00B0191F" w:rsidRDefault="00B0191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2316E7">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2289F"/>
    <w:multiLevelType w:val="hybridMultilevel"/>
    <w:tmpl w:val="070C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6"/>
  </w:num>
  <w:num w:numId="3">
    <w:abstractNumId w:val="25"/>
  </w:num>
  <w:num w:numId="4">
    <w:abstractNumId w:val="5"/>
  </w:num>
  <w:num w:numId="5">
    <w:abstractNumId w:val="1"/>
  </w:num>
  <w:num w:numId="6">
    <w:abstractNumId w:val="2"/>
  </w:num>
  <w:num w:numId="7">
    <w:abstractNumId w:val="23"/>
  </w:num>
  <w:num w:numId="8">
    <w:abstractNumId w:val="10"/>
  </w:num>
  <w:num w:numId="9">
    <w:abstractNumId w:val="0"/>
  </w:num>
  <w:num w:numId="10">
    <w:abstractNumId w:val="4"/>
  </w:num>
  <w:num w:numId="11">
    <w:abstractNumId w:val="13"/>
  </w:num>
  <w:num w:numId="12">
    <w:abstractNumId w:val="3"/>
  </w:num>
  <w:num w:numId="13">
    <w:abstractNumId w:val="21"/>
  </w:num>
  <w:num w:numId="14">
    <w:abstractNumId w:val="18"/>
  </w:num>
  <w:num w:numId="15">
    <w:abstractNumId w:val="7"/>
  </w:num>
  <w:num w:numId="16">
    <w:abstractNumId w:val="24"/>
  </w:num>
  <w:num w:numId="17">
    <w:abstractNumId w:val="11"/>
  </w:num>
  <w:num w:numId="18">
    <w:abstractNumId w:val="17"/>
  </w:num>
  <w:num w:numId="19">
    <w:abstractNumId w:val="26"/>
  </w:num>
  <w:num w:numId="20">
    <w:abstractNumId w:val="14"/>
  </w:num>
  <w:num w:numId="21">
    <w:abstractNumId w:val="8"/>
  </w:num>
  <w:num w:numId="22">
    <w:abstractNumId w:val="12"/>
  </w:num>
  <w:num w:numId="23">
    <w:abstractNumId w:val="19"/>
  </w:num>
  <w:num w:numId="24">
    <w:abstractNumId w:val="6"/>
  </w:num>
  <w:num w:numId="25">
    <w:abstractNumId w:val="20"/>
  </w:num>
  <w:num w:numId="26">
    <w:abstractNumId w:val="15"/>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54685"/>
    <w:rsid w:val="00060D36"/>
    <w:rsid w:val="00062F51"/>
    <w:rsid w:val="00065D33"/>
    <w:rsid w:val="0007004E"/>
    <w:rsid w:val="0007289E"/>
    <w:rsid w:val="000761B1"/>
    <w:rsid w:val="0008142C"/>
    <w:rsid w:val="0008270F"/>
    <w:rsid w:val="00085BFB"/>
    <w:rsid w:val="00087000"/>
    <w:rsid w:val="00090498"/>
    <w:rsid w:val="00090A81"/>
    <w:rsid w:val="00093965"/>
    <w:rsid w:val="000940F5"/>
    <w:rsid w:val="0009611D"/>
    <w:rsid w:val="000966FD"/>
    <w:rsid w:val="000A26D9"/>
    <w:rsid w:val="000A297A"/>
    <w:rsid w:val="000A36BE"/>
    <w:rsid w:val="000A508E"/>
    <w:rsid w:val="000B2BB1"/>
    <w:rsid w:val="000B381B"/>
    <w:rsid w:val="000B3FC8"/>
    <w:rsid w:val="000B6351"/>
    <w:rsid w:val="000B666C"/>
    <w:rsid w:val="000B7007"/>
    <w:rsid w:val="000B73A7"/>
    <w:rsid w:val="000C1FC9"/>
    <w:rsid w:val="000C5613"/>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832"/>
    <w:rsid w:val="00153DDE"/>
    <w:rsid w:val="0016087C"/>
    <w:rsid w:val="00161A12"/>
    <w:rsid w:val="00166476"/>
    <w:rsid w:val="001723A8"/>
    <w:rsid w:val="001767B8"/>
    <w:rsid w:val="001838A0"/>
    <w:rsid w:val="00183D7B"/>
    <w:rsid w:val="001849C7"/>
    <w:rsid w:val="00190040"/>
    <w:rsid w:val="001A2490"/>
    <w:rsid w:val="001A349F"/>
    <w:rsid w:val="001A64DA"/>
    <w:rsid w:val="001A6D43"/>
    <w:rsid w:val="001A7128"/>
    <w:rsid w:val="001A732C"/>
    <w:rsid w:val="001B5AE8"/>
    <w:rsid w:val="001B7C99"/>
    <w:rsid w:val="001C1D3C"/>
    <w:rsid w:val="001C4A7F"/>
    <w:rsid w:val="001D239E"/>
    <w:rsid w:val="001E1077"/>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316E7"/>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7A"/>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67B43"/>
    <w:rsid w:val="004708B0"/>
    <w:rsid w:val="0047101D"/>
    <w:rsid w:val="00472897"/>
    <w:rsid w:val="004769D2"/>
    <w:rsid w:val="0048017F"/>
    <w:rsid w:val="004858C4"/>
    <w:rsid w:val="00486177"/>
    <w:rsid w:val="0049117B"/>
    <w:rsid w:val="0049347E"/>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0FFB"/>
    <w:rsid w:val="005847FF"/>
    <w:rsid w:val="00585FEB"/>
    <w:rsid w:val="00586787"/>
    <w:rsid w:val="00587911"/>
    <w:rsid w:val="005962F1"/>
    <w:rsid w:val="00596875"/>
    <w:rsid w:val="0059768F"/>
    <w:rsid w:val="005A3178"/>
    <w:rsid w:val="005A3B2E"/>
    <w:rsid w:val="005A3FB9"/>
    <w:rsid w:val="005B1203"/>
    <w:rsid w:val="005B5CE0"/>
    <w:rsid w:val="005B6BDD"/>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D7F12"/>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C67FC"/>
    <w:rsid w:val="006D30D7"/>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353E"/>
    <w:rsid w:val="007A4DB1"/>
    <w:rsid w:val="007A6F4E"/>
    <w:rsid w:val="007A7C5B"/>
    <w:rsid w:val="007B196E"/>
    <w:rsid w:val="007B7890"/>
    <w:rsid w:val="007C7956"/>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10BB"/>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F0787"/>
    <w:rsid w:val="009F19C8"/>
    <w:rsid w:val="009F504E"/>
    <w:rsid w:val="009F6435"/>
    <w:rsid w:val="009F7C23"/>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A766F"/>
    <w:rsid w:val="00AB5B90"/>
    <w:rsid w:val="00AB6E66"/>
    <w:rsid w:val="00AC13F3"/>
    <w:rsid w:val="00AC6DF5"/>
    <w:rsid w:val="00AD0ECC"/>
    <w:rsid w:val="00AD1520"/>
    <w:rsid w:val="00AD6899"/>
    <w:rsid w:val="00AD7F67"/>
    <w:rsid w:val="00AE0318"/>
    <w:rsid w:val="00AE03F6"/>
    <w:rsid w:val="00AE7097"/>
    <w:rsid w:val="00AE72FD"/>
    <w:rsid w:val="00AF1114"/>
    <w:rsid w:val="00AF2AA4"/>
    <w:rsid w:val="00AF5DE4"/>
    <w:rsid w:val="00AF61B3"/>
    <w:rsid w:val="00B00381"/>
    <w:rsid w:val="00B00E72"/>
    <w:rsid w:val="00B0191F"/>
    <w:rsid w:val="00B03D08"/>
    <w:rsid w:val="00B059DD"/>
    <w:rsid w:val="00B14985"/>
    <w:rsid w:val="00B20F58"/>
    <w:rsid w:val="00B21C31"/>
    <w:rsid w:val="00B22864"/>
    <w:rsid w:val="00B23755"/>
    <w:rsid w:val="00B25A59"/>
    <w:rsid w:val="00B26D15"/>
    <w:rsid w:val="00B32644"/>
    <w:rsid w:val="00B3449F"/>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BF4F6D"/>
    <w:rsid w:val="00C00795"/>
    <w:rsid w:val="00C078FA"/>
    <w:rsid w:val="00C07E58"/>
    <w:rsid w:val="00C108DA"/>
    <w:rsid w:val="00C1171D"/>
    <w:rsid w:val="00C11D6F"/>
    <w:rsid w:val="00C1383C"/>
    <w:rsid w:val="00C13F74"/>
    <w:rsid w:val="00C175F9"/>
    <w:rsid w:val="00C20030"/>
    <w:rsid w:val="00C23385"/>
    <w:rsid w:val="00C25165"/>
    <w:rsid w:val="00C26580"/>
    <w:rsid w:val="00C270F3"/>
    <w:rsid w:val="00C30B6C"/>
    <w:rsid w:val="00C3166B"/>
    <w:rsid w:val="00C33352"/>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4ED0"/>
    <w:rsid w:val="00CF651B"/>
    <w:rsid w:val="00D03499"/>
    <w:rsid w:val="00D03E1F"/>
    <w:rsid w:val="00D05E81"/>
    <w:rsid w:val="00D06680"/>
    <w:rsid w:val="00D078F8"/>
    <w:rsid w:val="00D12C2F"/>
    <w:rsid w:val="00D13E79"/>
    <w:rsid w:val="00D20A45"/>
    <w:rsid w:val="00D22049"/>
    <w:rsid w:val="00D24421"/>
    <w:rsid w:val="00D24B33"/>
    <w:rsid w:val="00D318CA"/>
    <w:rsid w:val="00D42AB7"/>
    <w:rsid w:val="00D42C21"/>
    <w:rsid w:val="00D43E7F"/>
    <w:rsid w:val="00D505A2"/>
    <w:rsid w:val="00D56CE7"/>
    <w:rsid w:val="00D57FE0"/>
    <w:rsid w:val="00D64C4C"/>
    <w:rsid w:val="00D65042"/>
    <w:rsid w:val="00D66DB1"/>
    <w:rsid w:val="00D67FAD"/>
    <w:rsid w:val="00D7039E"/>
    <w:rsid w:val="00D74A7C"/>
    <w:rsid w:val="00D80DF6"/>
    <w:rsid w:val="00D85DA7"/>
    <w:rsid w:val="00D903E8"/>
    <w:rsid w:val="00D915F2"/>
    <w:rsid w:val="00D97BA9"/>
    <w:rsid w:val="00DA23AB"/>
    <w:rsid w:val="00DA307E"/>
    <w:rsid w:val="00DA638A"/>
    <w:rsid w:val="00DA76D0"/>
    <w:rsid w:val="00DA7742"/>
    <w:rsid w:val="00DB47FF"/>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C4E43"/>
    <w:rsid w:val="00ED2858"/>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4E3C"/>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F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6086847">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237897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246338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94141967">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2169808">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697965">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78566776">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962556">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41895250">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4742061">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57957044">
      <w:bodyDiv w:val="1"/>
      <w:marLeft w:val="0"/>
      <w:marRight w:val="0"/>
      <w:marTop w:val="0"/>
      <w:marBottom w:val="0"/>
      <w:divBdr>
        <w:top w:val="none" w:sz="0" w:space="0" w:color="auto"/>
        <w:left w:val="none" w:sz="0" w:space="0" w:color="auto"/>
        <w:bottom w:val="none" w:sz="0" w:space="0" w:color="auto"/>
        <w:right w:val="none" w:sz="0" w:space="0" w:color="auto"/>
      </w:divBdr>
    </w:div>
    <w:div w:id="185796397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33795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496531">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023">
      <w:bodyDiv w:val="1"/>
      <w:marLeft w:val="0"/>
      <w:marRight w:val="0"/>
      <w:marTop w:val="0"/>
      <w:marBottom w:val="0"/>
      <w:divBdr>
        <w:top w:val="none" w:sz="0" w:space="0" w:color="auto"/>
        <w:left w:val="none" w:sz="0" w:space="0" w:color="auto"/>
        <w:bottom w:val="none" w:sz="0" w:space="0" w:color="auto"/>
        <w:right w:val="none" w:sz="0" w:space="0" w:color="auto"/>
      </w:divBdr>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OEDhelp@utmb.edu"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mmcdowe@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r.utmb.edu/tod/leone/"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utmb.edu/events" TargetMode="External"/><Relationship Id="rId5" Type="http://schemas.openxmlformats.org/officeDocument/2006/relationships/webSettings" Target="webSettings.xml"/><Relationship Id="rId15" Type="http://schemas.openxmlformats.org/officeDocument/2006/relationships/hyperlink" Target="http://intranet.utmb.edu/best-care" TargetMode="External"/><Relationship Id="rId23" Type="http://schemas.openxmlformats.org/officeDocument/2006/relationships/hyperlink" Target="https://utmb.us/35y"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4.jpg"/><Relationship Id="rId22" Type="http://schemas.openxmlformats.org/officeDocument/2006/relationships/hyperlink" Target="https://utmb.us/36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C311-2F48-43FB-A547-40E9C318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15</cp:revision>
  <cp:lastPrinted>2019-02-07T17:32:00Z</cp:lastPrinted>
  <dcterms:created xsi:type="dcterms:W3CDTF">2019-02-08T14:48:00Z</dcterms:created>
  <dcterms:modified xsi:type="dcterms:W3CDTF">2019-02-12T20:43:00Z</dcterms:modified>
</cp:coreProperties>
</file>