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30EA6" w:rsidP="00B14985">
                            <w:pPr>
                              <w:jc w:val="right"/>
                              <w:rPr>
                                <w:rFonts w:ascii="Calibri Light" w:hAnsi="Calibri Light"/>
                                <w:b/>
                                <w:color w:val="FF0000"/>
                                <w:sz w:val="20"/>
                              </w:rPr>
                            </w:pPr>
                            <w:hyperlink r:id="rId8"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30EA6" w:rsidP="00B14985">
                      <w:pPr>
                        <w:jc w:val="right"/>
                        <w:rPr>
                          <w:rFonts w:ascii="Calibri Light" w:hAnsi="Calibri Light"/>
                          <w:b/>
                          <w:color w:val="FF0000"/>
                          <w:sz w:val="20"/>
                        </w:rPr>
                      </w:pPr>
                      <w:hyperlink r:id="rId9"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1ED7F39" w:rsidR="009C2829" w:rsidRPr="000257FB" w:rsidRDefault="00AE262D" w:rsidP="007073E8">
            <w:pPr>
              <w:pStyle w:val="Header"/>
              <w:jc w:val="center"/>
              <w:rPr>
                <w:rFonts w:asciiTheme="majorHAnsi" w:hAnsiTheme="majorHAnsi"/>
                <w:b/>
              </w:rPr>
            </w:pPr>
            <w:r>
              <w:rPr>
                <w:rFonts w:asciiTheme="majorHAnsi" w:hAnsiTheme="majorHAnsi"/>
                <w:b/>
                <w:sz w:val="22"/>
              </w:rPr>
              <w:t xml:space="preserve">May </w:t>
            </w:r>
            <w:r w:rsidR="00990D86">
              <w:rPr>
                <w:rFonts w:asciiTheme="majorHAnsi" w:hAnsiTheme="majorHAnsi"/>
                <w:b/>
                <w:sz w:val="22"/>
              </w:rPr>
              <w:t>23</w:t>
            </w:r>
            <w:r w:rsidR="00767FEA">
              <w:rPr>
                <w:rFonts w:asciiTheme="majorHAnsi" w:hAnsiTheme="majorHAnsi"/>
                <w:b/>
                <w:sz w:val="22"/>
              </w:rPr>
              <w:t>, 201</w:t>
            </w:r>
            <w:r w:rsidR="00E01EC3">
              <w:rPr>
                <w:rFonts w:asciiTheme="majorHAnsi" w:hAnsiTheme="majorHAnsi"/>
                <w:b/>
                <w:sz w:val="22"/>
              </w:rPr>
              <w:t>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18BA322" w14:textId="56BA227E" w:rsidR="00F7532E" w:rsidRPr="00433531" w:rsidRDefault="00F7532E" w:rsidP="00433531">
            <w:pPr>
              <w:rPr>
                <w:rFonts w:ascii="Tahoma" w:hAnsi="Tahoma" w:cs="Tahoma"/>
                <w:b/>
                <w:color w:val="984806" w:themeColor="accent6" w:themeShade="80"/>
                <w:sz w:val="20"/>
                <w:szCs w:val="20"/>
                <w:u w:val="single"/>
              </w:rPr>
            </w:pPr>
            <w:r w:rsidRPr="00433531">
              <w:rPr>
                <w:rFonts w:ascii="Tahoma" w:hAnsi="Tahoma" w:cs="Tahoma"/>
                <w:b/>
                <w:color w:val="984806" w:themeColor="accent6" w:themeShade="80"/>
                <w:sz w:val="20"/>
                <w:szCs w:val="20"/>
                <w:u w:val="single"/>
              </w:rPr>
              <w:t>Office of S</w:t>
            </w:r>
            <w:r w:rsidRPr="00433531">
              <w:rPr>
                <w:rFonts w:ascii="Tahoma" w:hAnsi="Tahoma" w:cs="Tahoma"/>
                <w:b/>
                <w:color w:val="984806" w:themeColor="accent6" w:themeShade="80"/>
                <w:sz w:val="20"/>
                <w:szCs w:val="20"/>
                <w:u w:val="single"/>
              </w:rPr>
              <w:t>tudent Affairs</w:t>
            </w:r>
          </w:p>
          <w:p w14:paraId="64FE1230" w14:textId="77777777" w:rsidR="00F7532E" w:rsidRPr="00F7532E" w:rsidRDefault="00F7532E" w:rsidP="00F7532E">
            <w:pPr>
              <w:rPr>
                <w:rFonts w:ascii="Tahoma" w:hAnsi="Tahoma" w:cs="Tahoma"/>
                <w:sz w:val="16"/>
                <w:szCs w:val="16"/>
              </w:rPr>
            </w:pPr>
          </w:p>
          <w:p w14:paraId="435CB686" w14:textId="77777777" w:rsidR="00F7532E" w:rsidRPr="00F7532E" w:rsidRDefault="00F7532E" w:rsidP="00F7532E">
            <w:pPr>
              <w:rPr>
                <w:rFonts w:ascii="Tahoma" w:hAnsi="Tahoma" w:cs="Tahoma"/>
                <w:sz w:val="20"/>
                <w:szCs w:val="20"/>
              </w:rPr>
            </w:pPr>
            <w:r w:rsidRPr="00F7532E">
              <w:rPr>
                <w:rFonts w:ascii="Tahoma" w:hAnsi="Tahoma" w:cs="Tahoma"/>
                <w:sz w:val="20"/>
                <w:szCs w:val="20"/>
              </w:rPr>
              <w:t xml:space="preserve">Dr. Norma A. Pérez has been appointed a Fellow of the Sealy Center on Aging. Individuals are nominated and chosen by the Executive Committee based on their contributions to aging research, education, clinical care or administration at UTMB and in the Galveston community. </w:t>
            </w:r>
          </w:p>
          <w:p w14:paraId="56D3034D" w14:textId="77777777" w:rsidR="00F7532E" w:rsidRPr="00F7532E" w:rsidRDefault="00F7532E" w:rsidP="00F7532E">
            <w:pPr>
              <w:rPr>
                <w:rFonts w:ascii="Tahoma" w:hAnsi="Tahoma" w:cs="Tahoma"/>
                <w:b/>
                <w:color w:val="984806" w:themeColor="accent6" w:themeShade="80"/>
                <w:sz w:val="20"/>
                <w:szCs w:val="20"/>
              </w:rPr>
            </w:pPr>
          </w:p>
          <w:p w14:paraId="462DB1BF" w14:textId="0FF367CB" w:rsidR="00F7532E" w:rsidRPr="00433531" w:rsidRDefault="00F7532E" w:rsidP="00433531">
            <w:pPr>
              <w:rPr>
                <w:rFonts w:ascii="Tahoma" w:hAnsi="Tahoma" w:cs="Tahoma"/>
                <w:b/>
                <w:sz w:val="20"/>
                <w:szCs w:val="20"/>
                <w:u w:val="single"/>
              </w:rPr>
            </w:pPr>
            <w:hyperlink r:id="rId13" w:history="1">
              <w:r w:rsidRPr="00433531">
                <w:rPr>
                  <w:rStyle w:val="Hyperlink"/>
                  <w:rFonts w:ascii="Tahoma" w:hAnsi="Tahoma" w:cs="Tahoma"/>
                  <w:b/>
                  <w:color w:val="984806" w:themeColor="accent6" w:themeShade="80"/>
                  <w:sz w:val="20"/>
                  <w:szCs w:val="20"/>
                </w:rPr>
                <w:t>Office of Career Counseling</w:t>
              </w:r>
            </w:hyperlink>
            <w:r w:rsidR="00876C71" w:rsidRPr="00433531">
              <w:rPr>
                <w:rFonts w:ascii="Tahoma" w:hAnsi="Tahoma" w:cs="Tahoma"/>
                <w:b/>
                <w:sz w:val="20"/>
                <w:szCs w:val="20"/>
                <w:u w:val="single"/>
              </w:rPr>
              <w:t xml:space="preserve"> </w:t>
            </w:r>
          </w:p>
          <w:p w14:paraId="6208D968" w14:textId="6A37F114" w:rsidR="00F7532E" w:rsidRPr="00F7532E" w:rsidRDefault="00330EA6" w:rsidP="00F7532E">
            <w:pPr>
              <w:rPr>
                <w:rFonts w:ascii="Tahoma" w:hAnsi="Tahoma" w:cs="Tahoma"/>
                <w:sz w:val="20"/>
                <w:szCs w:val="20"/>
              </w:rPr>
            </w:pPr>
            <w:r w:rsidRPr="00330EA6">
              <w:rPr>
                <w:rFonts w:ascii="Tahoma" w:hAnsi="Tahoma" w:cs="Tahoma"/>
                <w:sz w:val="20"/>
                <w:szCs w:val="20"/>
              </w:rPr>
              <w:t xml:space="preserve">The </w:t>
            </w:r>
            <w:hyperlink r:id="rId14" w:history="1">
              <w:r w:rsidRPr="00330EA6">
                <w:rPr>
                  <w:rStyle w:val="Hyperlink"/>
                  <w:rFonts w:ascii="Tahoma" w:hAnsi="Tahoma" w:cs="Tahoma"/>
                  <w:sz w:val="20"/>
                  <w:szCs w:val="20"/>
                </w:rPr>
                <w:t>Office of Career Counseling</w:t>
              </w:r>
            </w:hyperlink>
            <w:r>
              <w:rPr>
                <w:rFonts w:ascii="Tahoma" w:hAnsi="Tahoma" w:cs="Tahoma"/>
                <w:sz w:val="20"/>
                <w:szCs w:val="20"/>
              </w:rPr>
              <w:t xml:space="preserve"> </w:t>
            </w:r>
            <w:r w:rsidR="00F7532E" w:rsidRPr="00F7532E">
              <w:rPr>
                <w:rFonts w:ascii="Tahoma" w:hAnsi="Tahoma" w:cs="Tahoma"/>
                <w:sz w:val="20"/>
                <w:szCs w:val="20"/>
              </w:rPr>
              <w:t xml:space="preserve">will host 2 Drop in Days, Friday, May 31 &amp; Friday, June 7, 12 – 5 PM, Suite 1.206, for students with questions on Step 1. No appointment necessary. </w:t>
            </w:r>
          </w:p>
          <w:p w14:paraId="08894FA3" w14:textId="77777777" w:rsidR="00F7532E" w:rsidRPr="00F7532E" w:rsidRDefault="00F7532E" w:rsidP="00F7532E">
            <w:pPr>
              <w:rPr>
                <w:rFonts w:ascii="Tahoma" w:hAnsi="Tahoma" w:cs="Tahoma"/>
                <w:sz w:val="20"/>
                <w:szCs w:val="20"/>
              </w:rPr>
            </w:pPr>
          </w:p>
          <w:p w14:paraId="16C0E66D" w14:textId="72FAF108" w:rsidR="00F7532E" w:rsidRPr="00F7532E" w:rsidRDefault="00F7532E" w:rsidP="00F7532E">
            <w:pPr>
              <w:rPr>
                <w:rFonts w:ascii="Tahoma" w:hAnsi="Tahoma" w:cs="Tahoma"/>
                <w:sz w:val="20"/>
                <w:szCs w:val="20"/>
              </w:rPr>
            </w:pPr>
            <w:r w:rsidRPr="00F7532E">
              <w:rPr>
                <w:rFonts w:ascii="Tahoma" w:hAnsi="Tahoma" w:cs="Tahoma"/>
                <w:sz w:val="20"/>
                <w:szCs w:val="20"/>
              </w:rPr>
              <w:t xml:space="preserve">Faculty Advisors are needed. Training and stipend available. </w:t>
            </w:r>
            <w:r w:rsidR="00330EA6" w:rsidRPr="00330EA6">
              <w:rPr>
                <w:rFonts w:ascii="Tahoma" w:hAnsi="Tahoma" w:cs="Tahoma"/>
                <w:sz w:val="20"/>
                <w:szCs w:val="20"/>
              </w:rPr>
              <w:t xml:space="preserve">Please contact </w:t>
            </w:r>
            <w:hyperlink r:id="rId15" w:history="1">
              <w:r w:rsidR="00330EA6" w:rsidRPr="00330EA6">
                <w:rPr>
                  <w:rStyle w:val="Hyperlink"/>
                  <w:rFonts w:ascii="Tahoma" w:hAnsi="Tahoma" w:cs="Tahoma"/>
                  <w:sz w:val="20"/>
                  <w:szCs w:val="20"/>
                </w:rPr>
                <w:t>Dr. Pérez</w:t>
              </w:r>
            </w:hyperlink>
            <w:r w:rsidR="00330EA6">
              <w:rPr>
                <w:rFonts w:ascii="Tahoma" w:hAnsi="Tahoma" w:cs="Tahoma"/>
                <w:sz w:val="20"/>
                <w:szCs w:val="20"/>
              </w:rPr>
              <w:t xml:space="preserve"> </w:t>
            </w:r>
            <w:r w:rsidRPr="00F7532E">
              <w:rPr>
                <w:rFonts w:ascii="Tahoma" w:hAnsi="Tahoma" w:cs="Tahoma"/>
                <w:sz w:val="20"/>
                <w:szCs w:val="20"/>
              </w:rPr>
              <w:t xml:space="preserve">or 409.772.3558 if interested or with questions. </w:t>
            </w:r>
          </w:p>
          <w:p w14:paraId="01549EA5" w14:textId="77777777" w:rsidR="00F7532E" w:rsidRPr="00F7532E" w:rsidRDefault="00F7532E" w:rsidP="00F7532E">
            <w:pPr>
              <w:rPr>
                <w:rFonts w:ascii="Tahoma" w:hAnsi="Tahoma" w:cs="Tahoma"/>
                <w:sz w:val="20"/>
                <w:szCs w:val="20"/>
              </w:rPr>
            </w:pPr>
          </w:p>
          <w:p w14:paraId="3C5BB2DC" w14:textId="77777777" w:rsidR="00F7532E" w:rsidRPr="00542989" w:rsidRDefault="00F7532E" w:rsidP="00F7532E">
            <w:pPr>
              <w:rPr>
                <w:rStyle w:val="SubtleEmphasis"/>
                <w:rFonts w:ascii="Tahoma" w:hAnsi="Tahoma" w:cs="Tahoma"/>
                <w:b/>
                <w:i w:val="0"/>
                <w:color w:val="984806" w:themeColor="accent6" w:themeShade="80"/>
                <w:sz w:val="20"/>
                <w:szCs w:val="20"/>
                <w:u w:val="single"/>
              </w:rPr>
            </w:pPr>
            <w:r w:rsidRPr="00542989">
              <w:rPr>
                <w:rStyle w:val="SubtleEmphasis"/>
                <w:rFonts w:ascii="Tahoma" w:hAnsi="Tahoma" w:cs="Tahoma"/>
                <w:b/>
                <w:i w:val="0"/>
                <w:color w:val="984806" w:themeColor="accent6" w:themeShade="80"/>
                <w:sz w:val="20"/>
                <w:szCs w:val="20"/>
                <w:u w:val="single"/>
              </w:rPr>
              <w:t>Employee Spotlight</w:t>
            </w:r>
          </w:p>
          <w:p w14:paraId="69F37562" w14:textId="77777777" w:rsidR="00F7532E" w:rsidRPr="00E73888" w:rsidRDefault="00F7532E" w:rsidP="00F7532E">
            <w:pPr>
              <w:rPr>
                <w:rFonts w:ascii="Tahoma" w:hAnsi="Tahoma" w:cs="Tahoma"/>
                <w:b/>
                <w:color w:val="984806" w:themeColor="accent6" w:themeShade="80"/>
                <w:sz w:val="20"/>
                <w:szCs w:val="20"/>
                <w:u w:val="single"/>
              </w:rPr>
            </w:pPr>
          </w:p>
          <w:p w14:paraId="24E97013" w14:textId="11B6EC91" w:rsidR="00F7532E" w:rsidRDefault="00F7532E" w:rsidP="00F7532E">
            <w:pPr>
              <w:rPr>
                <w:rFonts w:ascii="Tahoma" w:hAnsi="Tahoma" w:cs="Tahoma"/>
                <w:b/>
                <w:noProof/>
                <w:sz w:val="16"/>
                <w:szCs w:val="16"/>
              </w:rPr>
            </w:pPr>
            <w:r>
              <w:rPr>
                <w:noProof/>
              </w:rPr>
              <w:drawing>
                <wp:inline distT="0" distB="0" distL="0" distR="0" wp14:anchorId="319E359E" wp14:editId="1D7BB80E">
                  <wp:extent cx="3134995" cy="7677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767715"/>
                          </a:xfrm>
                          <a:prstGeom prst="rect">
                            <a:avLst/>
                          </a:prstGeom>
                        </pic:spPr>
                      </pic:pic>
                    </a:graphicData>
                  </a:graphic>
                </wp:inline>
              </w:drawing>
            </w:r>
          </w:p>
          <w:p w14:paraId="3BEB20FF" w14:textId="77777777" w:rsidR="00F7532E" w:rsidRDefault="00F7532E" w:rsidP="00F7532E">
            <w:pPr>
              <w:rPr>
                <w:rFonts w:ascii="Tahoma" w:hAnsi="Tahoma" w:cs="Tahoma"/>
                <w:b/>
                <w:noProof/>
                <w:sz w:val="16"/>
                <w:szCs w:val="16"/>
              </w:rPr>
            </w:pPr>
          </w:p>
          <w:p w14:paraId="1CDE16D3" w14:textId="77777777" w:rsidR="00B126C5" w:rsidRDefault="00F7532E" w:rsidP="00F7532E">
            <w:pPr>
              <w:rPr>
                <w:rFonts w:ascii="Tahoma" w:hAnsi="Tahoma" w:cs="Tahoma"/>
                <w:sz w:val="20"/>
                <w:szCs w:val="20"/>
              </w:rPr>
            </w:pPr>
            <w:r w:rsidRPr="00F7532E">
              <w:rPr>
                <w:rFonts w:ascii="Tahoma" w:hAnsi="Tahoma" w:cs="Tahoma"/>
                <w:b/>
                <w:noProof/>
                <w:sz w:val="20"/>
                <w:szCs w:val="20"/>
              </w:rPr>
              <w:t xml:space="preserve">If you have not done so already </w:t>
            </w:r>
            <w:r w:rsidRPr="00F7532E">
              <w:rPr>
                <w:rFonts w:ascii="Tahoma" w:hAnsi="Tahoma" w:cs="Tahoma"/>
                <w:sz w:val="20"/>
                <w:szCs w:val="20"/>
              </w:rPr>
              <w:t>Please send along your information (and don’t forget to upload a photo) via the form found here:</w:t>
            </w:r>
          </w:p>
          <w:p w14:paraId="760A176A" w14:textId="1D3C0264" w:rsidR="00F7532E" w:rsidRPr="00F7532E" w:rsidRDefault="00F7532E" w:rsidP="00F7532E">
            <w:pPr>
              <w:rPr>
                <w:rFonts w:ascii="Tahoma" w:hAnsi="Tahoma" w:cs="Tahoma"/>
                <w:sz w:val="20"/>
                <w:szCs w:val="20"/>
              </w:rPr>
            </w:pPr>
            <w:r w:rsidRPr="00F7532E">
              <w:rPr>
                <w:rFonts w:ascii="Tahoma" w:hAnsi="Tahoma" w:cs="Tahoma"/>
                <w:sz w:val="20"/>
                <w:szCs w:val="20"/>
              </w:rPr>
              <w:t> </w:t>
            </w:r>
            <w:hyperlink r:id="rId17" w:history="1">
              <w:r w:rsidRPr="00F7532E">
                <w:rPr>
                  <w:rStyle w:val="Hyperlink"/>
                  <w:rFonts w:ascii="Tahoma" w:hAnsi="Tahoma" w:cs="Tahoma"/>
                  <w:sz w:val="20"/>
                  <w:szCs w:val="20"/>
                </w:rPr>
                <w:t>https://webforms.utmb.edu/frevvo/web/tn/forms/user/giflynn/app/_M2ECYBTmEempUclRFxPosw/formtype/_dn1HoASZEempsq_jYOb_6Q/popupform</w:t>
              </w:r>
            </w:hyperlink>
            <w:r w:rsidRPr="00F7532E">
              <w:rPr>
                <w:rFonts w:ascii="Tahoma" w:hAnsi="Tahoma" w:cs="Tahoma"/>
                <w:sz w:val="20"/>
                <w:szCs w:val="20"/>
              </w:rPr>
              <w:t>.</w:t>
            </w:r>
          </w:p>
          <w:p w14:paraId="06288606" w14:textId="5BAA4675" w:rsidR="00F7532E" w:rsidRPr="002B3270" w:rsidRDefault="00F7532E" w:rsidP="00F7532E">
            <w:pPr>
              <w:rPr>
                <w:rFonts w:ascii="Tahoma" w:hAnsi="Tahoma" w:cs="Tahoma"/>
                <w:b/>
                <w:noProof/>
                <w:sz w:val="16"/>
                <w:szCs w:val="16"/>
              </w:rPr>
            </w:pPr>
          </w:p>
          <w:p w14:paraId="039FF722" w14:textId="3451883A" w:rsidR="00F7532E" w:rsidRPr="00B911BE" w:rsidRDefault="00F7532E" w:rsidP="00F7532E">
            <w:pPr>
              <w:tabs>
                <w:tab w:val="left" w:pos="3345"/>
              </w:tabs>
              <w:ind w:left="-108"/>
              <w:jc w:val="center"/>
              <w:rPr>
                <w:rFonts w:ascii="Tahoma" w:hAnsi="Tahoma" w:cs="Tahoma"/>
                <w:noProof/>
                <w:sz w:val="16"/>
                <w:szCs w:val="16"/>
              </w:rPr>
            </w:pPr>
          </w:p>
          <w:p w14:paraId="2AD87632" w14:textId="77777777" w:rsidR="00F7532E" w:rsidRDefault="00F7532E" w:rsidP="00F7532E">
            <w:pPr>
              <w:tabs>
                <w:tab w:val="left" w:pos="3345"/>
              </w:tabs>
              <w:ind w:left="252"/>
              <w:rPr>
                <w:rFonts w:ascii="Tahoma" w:hAnsi="Tahoma" w:cs="Tahoma"/>
                <w:noProof/>
                <w:sz w:val="20"/>
              </w:rPr>
            </w:pPr>
          </w:p>
          <w:p w14:paraId="62ED5B37" w14:textId="70C900FE" w:rsidR="00936B3A" w:rsidRPr="003F0266" w:rsidRDefault="00330EA6" w:rsidP="00F7532E">
            <w:pPr>
              <w:contextualSpacing/>
              <w:rPr>
                <w:rFonts w:ascii="Calibri Light" w:hAnsi="Calibri Light"/>
                <w:noProof/>
                <w:sz w:val="20"/>
              </w:rPr>
            </w:pPr>
            <w:r>
              <w:rPr>
                <w:rFonts w:ascii="Calibri Light" w:hAnsi="Calibri Light"/>
                <w:noProof/>
                <w:sz w:val="20"/>
              </w:rPr>
              <w:t xml:space="preserve"> </w:t>
            </w:r>
            <w:bookmarkStart w:id="0" w:name="_GoBack"/>
            <w:bookmarkEnd w:id="0"/>
          </w:p>
        </w:tc>
        <w:tc>
          <w:tcPr>
            <w:tcW w:w="6120" w:type="dxa"/>
            <w:gridSpan w:val="2"/>
          </w:tcPr>
          <w:p w14:paraId="652A09F9" w14:textId="77777777" w:rsidR="006F4EE5" w:rsidRDefault="006F4EE5" w:rsidP="006F4EE5">
            <w:pPr>
              <w:rPr>
                <w:rFonts w:asciiTheme="majorHAnsi" w:hAnsiTheme="majorHAnsi" w:cstheme="majorHAnsi"/>
                <w:b/>
                <w:bCs/>
                <w:color w:val="000000"/>
              </w:rPr>
            </w:pPr>
          </w:p>
          <w:p w14:paraId="025673E8" w14:textId="3EF544D3" w:rsidR="006F4EE5" w:rsidRDefault="00990D86" w:rsidP="006F4EE5">
            <w:pPr>
              <w:rPr>
                <w:rFonts w:ascii="Calibri Light" w:hAnsi="Calibri Light" w:cs="Calibri Light"/>
                <w:b/>
                <w:bCs/>
                <w:color w:val="000000"/>
              </w:rPr>
            </w:pPr>
            <w:r>
              <w:rPr>
                <w:rFonts w:asciiTheme="majorHAnsi" w:hAnsiTheme="majorHAnsi" w:cstheme="majorHAnsi"/>
                <w:b/>
                <w:bCs/>
                <w:color w:val="000000"/>
              </w:rPr>
              <w:t>Congratulations to the 2019 Leone Award winner</w:t>
            </w:r>
            <w:r w:rsidR="00F213FD">
              <w:rPr>
                <w:rFonts w:asciiTheme="majorHAnsi" w:hAnsiTheme="majorHAnsi" w:cstheme="majorHAnsi"/>
                <w:b/>
                <w:bCs/>
                <w:color w:val="000000"/>
              </w:rPr>
              <w:t>:</w:t>
            </w:r>
          </w:p>
          <w:p w14:paraId="37A6D088" w14:textId="46AED836" w:rsidR="00990D86" w:rsidRDefault="00990D86" w:rsidP="00990D86">
            <w:pPr>
              <w:rPr>
                <w:rFonts w:ascii="Calibri Light" w:hAnsi="Calibri Light" w:cs="Calibri Light"/>
                <w:color w:val="000000"/>
                <w:sz w:val="21"/>
                <w:szCs w:val="21"/>
              </w:rPr>
            </w:pPr>
            <w:r w:rsidRPr="00990D86">
              <w:rPr>
                <w:rFonts w:ascii="Calibri Light" w:hAnsi="Calibri Light" w:cs="Calibri Light"/>
                <w:color w:val="000000"/>
                <w:sz w:val="21"/>
                <w:szCs w:val="21"/>
              </w:rPr>
              <w:t xml:space="preserve">Vicky Easter, facility nurse manager for Correctional Managed Care at the Texas Department of Criminal Justice’s Lindsey Unit in Jacksboro, Texas, has been selected as the 2019 recipient of the Nicholas and Katherine Leone Award for Administrative Excellence. The award recognizes managers and supervisors who display the highest level of professionalism and includes a </w:t>
            </w:r>
            <w:r>
              <w:rPr>
                <w:rFonts w:ascii="Calibri Light" w:hAnsi="Calibri Light" w:cs="Calibri Light"/>
                <w:color w:val="000000"/>
                <w:sz w:val="21"/>
                <w:szCs w:val="21"/>
              </w:rPr>
              <w:t xml:space="preserve">combined </w:t>
            </w:r>
            <w:r w:rsidRPr="00990D86">
              <w:rPr>
                <w:rFonts w:ascii="Calibri Light" w:hAnsi="Calibri Light" w:cs="Calibri Light"/>
                <w:color w:val="000000"/>
                <w:sz w:val="21"/>
                <w:szCs w:val="21"/>
              </w:rPr>
              <w:t>$7,500 monetary gift for the winning manager and department. For more information about the Leone Award and a complete list of 2019 nominees, see</w:t>
            </w:r>
            <w:r w:rsidRPr="00990D86">
              <w:rPr>
                <w:rStyle w:val="apple-converted-space"/>
                <w:rFonts w:ascii="Calibri Light" w:hAnsi="Calibri Light" w:cs="Calibri Light"/>
                <w:color w:val="000000"/>
                <w:sz w:val="21"/>
                <w:szCs w:val="21"/>
              </w:rPr>
              <w:t> </w:t>
            </w:r>
            <w:hyperlink r:id="rId18" w:history="1">
              <w:r w:rsidRPr="00990D86">
                <w:rPr>
                  <w:rStyle w:val="Hyperlink"/>
                  <w:rFonts w:ascii="Calibri Light" w:hAnsi="Calibri Light" w:cs="Calibri Light"/>
                  <w:color w:val="EA2839"/>
                  <w:sz w:val="21"/>
                  <w:szCs w:val="21"/>
                </w:rPr>
                <w:t>https://hr.utmb.edu/tod/leone/</w:t>
              </w:r>
            </w:hyperlink>
            <w:r w:rsidRPr="00990D86">
              <w:rPr>
                <w:rFonts w:ascii="Calibri Light" w:hAnsi="Calibri Light" w:cs="Calibri Light"/>
                <w:color w:val="000000"/>
                <w:sz w:val="21"/>
                <w:szCs w:val="21"/>
              </w:rPr>
              <w:t>.</w:t>
            </w:r>
          </w:p>
          <w:p w14:paraId="3CA96017" w14:textId="48D82F57" w:rsidR="0006467F" w:rsidRDefault="0006467F" w:rsidP="00990D86">
            <w:pPr>
              <w:rPr>
                <w:rFonts w:ascii="Calibri Light" w:hAnsi="Calibri Light" w:cs="Calibri Light"/>
                <w:color w:val="000000"/>
                <w:sz w:val="21"/>
                <w:szCs w:val="21"/>
              </w:rPr>
            </w:pPr>
          </w:p>
          <w:p w14:paraId="2B0B898B" w14:textId="77777777" w:rsidR="0006467F" w:rsidRPr="00AE4432" w:rsidRDefault="0006467F" w:rsidP="0006467F">
            <w:pPr>
              <w:rPr>
                <w:rFonts w:asciiTheme="majorHAnsi" w:hAnsiTheme="majorHAnsi" w:cstheme="majorHAnsi"/>
                <w:color w:val="000000"/>
              </w:rPr>
            </w:pPr>
            <w:r w:rsidRPr="00AE4432">
              <w:rPr>
                <w:rFonts w:asciiTheme="majorHAnsi" w:hAnsiTheme="majorHAnsi" w:cstheme="majorHAnsi"/>
                <w:b/>
                <w:bCs/>
                <w:color w:val="000000"/>
              </w:rPr>
              <w:t xml:space="preserve">Retail food service Memorial Day holiday hours:  </w:t>
            </w:r>
          </w:p>
          <w:p w14:paraId="74A85117" w14:textId="77777777" w:rsidR="0006467F" w:rsidRPr="00AE4432" w:rsidRDefault="0006467F" w:rsidP="0006467F">
            <w:pPr>
              <w:rPr>
                <w:rFonts w:ascii="Calibri Light" w:hAnsi="Calibri Light" w:cs="Calibri Light"/>
                <w:color w:val="000000"/>
                <w:sz w:val="21"/>
                <w:szCs w:val="21"/>
              </w:rPr>
            </w:pPr>
            <w:r w:rsidRPr="00AE4432">
              <w:rPr>
                <w:rFonts w:ascii="Calibri Light" w:hAnsi="Calibri Light" w:cs="Calibri Light"/>
                <w:color w:val="000000"/>
                <w:sz w:val="21"/>
                <w:szCs w:val="21"/>
              </w:rPr>
              <w:t>The holiday hours for retail food service vendors are as follows:</w:t>
            </w:r>
          </w:p>
          <w:p w14:paraId="783BD703" w14:textId="77777777" w:rsidR="0006467F" w:rsidRDefault="0006467F" w:rsidP="0006467F">
            <w:pPr>
              <w:rPr>
                <w:rFonts w:ascii="Calibri Light" w:hAnsi="Calibri Light" w:cs="Calibri Light"/>
                <w:color w:val="000000"/>
                <w:sz w:val="21"/>
                <w:szCs w:val="21"/>
              </w:rPr>
            </w:pPr>
            <w:r w:rsidRPr="00AE4432">
              <w:rPr>
                <w:rFonts w:ascii="Calibri Light" w:hAnsi="Calibri Light" w:cs="Calibri Light"/>
                <w:color w:val="000000"/>
                <w:sz w:val="21"/>
                <w:szCs w:val="21"/>
              </w:rPr>
              <w:t> </w:t>
            </w:r>
          </w:p>
          <w:p w14:paraId="2AB49171" w14:textId="77777777" w:rsidR="0006467F" w:rsidRPr="00AE4432" w:rsidRDefault="0006467F" w:rsidP="0006467F">
            <w:pPr>
              <w:rPr>
                <w:rFonts w:ascii="Calibri Light" w:hAnsi="Calibri Light" w:cs="Calibri Light"/>
                <w:color w:val="000000"/>
                <w:sz w:val="21"/>
                <w:szCs w:val="21"/>
              </w:rPr>
            </w:pPr>
            <w:r w:rsidRPr="00AE4432">
              <w:rPr>
                <w:rFonts w:ascii="Calibri Light" w:hAnsi="Calibri Light" w:cs="Calibri Light"/>
                <w:b/>
                <w:bCs/>
                <w:sz w:val="21"/>
                <w:szCs w:val="21"/>
              </w:rPr>
              <w:t>Galveston</w:t>
            </w:r>
          </w:p>
          <w:p w14:paraId="6C3C5F8F" w14:textId="77777777" w:rsidR="0006467F" w:rsidRPr="00AE4432" w:rsidRDefault="0006467F" w:rsidP="0006467F">
            <w:pPr>
              <w:rPr>
                <w:rFonts w:ascii="Calibri Light" w:hAnsi="Calibri Light" w:cs="Calibri Light"/>
                <w:sz w:val="21"/>
                <w:szCs w:val="21"/>
              </w:rPr>
            </w:pPr>
            <w:r w:rsidRPr="00AE4432">
              <w:rPr>
                <w:rFonts w:ascii="Calibri Light" w:hAnsi="Calibri Light" w:cs="Calibri Light"/>
                <w:sz w:val="21"/>
                <w:szCs w:val="21"/>
              </w:rPr>
              <w:t>John Sealy Hospital</w:t>
            </w:r>
          </w:p>
          <w:p w14:paraId="632AE40A" w14:textId="77777777" w:rsidR="0006467F" w:rsidRPr="00AE4432" w:rsidRDefault="0006467F" w:rsidP="0006467F">
            <w:pPr>
              <w:numPr>
                <w:ilvl w:val="0"/>
                <w:numId w:val="16"/>
              </w:numPr>
              <w:rPr>
                <w:rFonts w:ascii="Calibri Light" w:hAnsi="Calibri Light" w:cs="Calibri Light"/>
                <w:sz w:val="21"/>
                <w:szCs w:val="21"/>
              </w:rPr>
            </w:pPr>
            <w:r w:rsidRPr="00AE4432">
              <w:rPr>
                <w:rFonts w:ascii="Calibri Light" w:hAnsi="Calibri Light" w:cs="Calibri Light"/>
                <w:sz w:val="21"/>
                <w:szCs w:val="21"/>
              </w:rPr>
              <w:t>Subway will be open from 8:00 a.m. to 11:30 p.m.</w:t>
            </w:r>
          </w:p>
          <w:p w14:paraId="7F7B2D78" w14:textId="77777777" w:rsidR="0006467F" w:rsidRPr="00AE4432" w:rsidRDefault="0006467F" w:rsidP="0006467F">
            <w:pPr>
              <w:numPr>
                <w:ilvl w:val="0"/>
                <w:numId w:val="16"/>
              </w:numPr>
              <w:rPr>
                <w:rFonts w:ascii="Calibri Light" w:hAnsi="Calibri Light" w:cs="Calibri Light"/>
                <w:sz w:val="21"/>
                <w:szCs w:val="21"/>
              </w:rPr>
            </w:pPr>
            <w:r w:rsidRPr="00AE4432">
              <w:rPr>
                <w:rFonts w:ascii="Calibri Light" w:hAnsi="Calibri Light" w:cs="Calibri Light"/>
                <w:color w:val="000000"/>
                <w:sz w:val="21"/>
                <w:szCs w:val="21"/>
              </w:rPr>
              <w:t>Café on the Court, Chick-fil-A, and Starbucks will be closed</w:t>
            </w:r>
          </w:p>
          <w:p w14:paraId="338C4CA1" w14:textId="77777777" w:rsidR="0006467F" w:rsidRPr="00AE4432" w:rsidRDefault="0006467F" w:rsidP="0006467F">
            <w:pPr>
              <w:rPr>
                <w:rFonts w:ascii="Calibri Light" w:eastAsia="Calibri" w:hAnsi="Calibri Light" w:cs="Calibri Light"/>
                <w:sz w:val="21"/>
                <w:szCs w:val="21"/>
              </w:rPr>
            </w:pPr>
            <w:r w:rsidRPr="00AE4432">
              <w:rPr>
                <w:rFonts w:ascii="Calibri Light" w:hAnsi="Calibri Light" w:cs="Calibri Light"/>
                <w:sz w:val="21"/>
                <w:szCs w:val="21"/>
              </w:rPr>
              <w:t>Jennie Sealy Hospital</w:t>
            </w:r>
          </w:p>
          <w:p w14:paraId="28649608" w14:textId="77777777" w:rsidR="0006467F" w:rsidRPr="00AE4432" w:rsidRDefault="0006467F" w:rsidP="0006467F">
            <w:pPr>
              <w:numPr>
                <w:ilvl w:val="0"/>
                <w:numId w:val="17"/>
              </w:numPr>
              <w:rPr>
                <w:rFonts w:ascii="Calibri Light" w:hAnsi="Calibri Light" w:cs="Calibri Light"/>
                <w:sz w:val="21"/>
                <w:szCs w:val="21"/>
              </w:rPr>
            </w:pPr>
            <w:r w:rsidRPr="00AE4432">
              <w:rPr>
                <w:rFonts w:ascii="Calibri Light" w:hAnsi="Calibri Light" w:cs="Calibri Light"/>
                <w:sz w:val="21"/>
                <w:szCs w:val="21"/>
              </w:rPr>
              <w:t>Einstein Bros. Bagels will be open from 6:30 a.m. to 2:00 p.m.</w:t>
            </w:r>
          </w:p>
          <w:p w14:paraId="35DC66B5" w14:textId="77777777" w:rsidR="0006467F" w:rsidRPr="00AE4432" w:rsidRDefault="0006467F" w:rsidP="0006467F">
            <w:pPr>
              <w:numPr>
                <w:ilvl w:val="0"/>
                <w:numId w:val="17"/>
              </w:numPr>
              <w:rPr>
                <w:rFonts w:ascii="Calibri Light" w:hAnsi="Calibri Light" w:cs="Calibri Light"/>
                <w:sz w:val="21"/>
                <w:szCs w:val="21"/>
              </w:rPr>
            </w:pPr>
            <w:r w:rsidRPr="00AE4432">
              <w:rPr>
                <w:rFonts w:ascii="Calibri Light" w:hAnsi="Calibri Light" w:cs="Calibri Light"/>
                <w:sz w:val="21"/>
                <w:szCs w:val="21"/>
              </w:rPr>
              <w:t>Hospital Lobby vending machines will remain open 24/7 with healthy selection options</w:t>
            </w:r>
          </w:p>
          <w:p w14:paraId="635CF143" w14:textId="77777777" w:rsidR="0006467F" w:rsidRPr="00AE4432" w:rsidRDefault="0006467F" w:rsidP="0006467F">
            <w:pPr>
              <w:rPr>
                <w:rFonts w:ascii="Calibri Light" w:eastAsia="Calibri" w:hAnsi="Calibri Light" w:cs="Calibri Light"/>
                <w:sz w:val="21"/>
                <w:szCs w:val="21"/>
              </w:rPr>
            </w:pPr>
            <w:r w:rsidRPr="00AE4432">
              <w:rPr>
                <w:rFonts w:ascii="Calibri Light" w:hAnsi="Calibri Light" w:cs="Calibri Light"/>
                <w:sz w:val="21"/>
                <w:szCs w:val="21"/>
              </w:rPr>
              <w:t>Clinical Services Wing (CSW):</w:t>
            </w:r>
          </w:p>
          <w:p w14:paraId="7FA08A6D" w14:textId="77777777" w:rsidR="0006467F" w:rsidRPr="00AE4432" w:rsidRDefault="0006467F" w:rsidP="0006467F">
            <w:pPr>
              <w:numPr>
                <w:ilvl w:val="0"/>
                <w:numId w:val="18"/>
              </w:numPr>
              <w:rPr>
                <w:rFonts w:ascii="Calibri Light" w:hAnsi="Calibri Light" w:cs="Calibri Light"/>
                <w:sz w:val="21"/>
                <w:szCs w:val="21"/>
              </w:rPr>
            </w:pPr>
            <w:r w:rsidRPr="00AE4432">
              <w:rPr>
                <w:rFonts w:ascii="Calibri Light" w:hAnsi="Calibri Light" w:cs="Calibri Light"/>
                <w:sz w:val="21"/>
                <w:szCs w:val="21"/>
              </w:rPr>
              <w:t xml:space="preserve">Sixth Floor Staff Lounge </w:t>
            </w:r>
            <w:proofErr w:type="spellStart"/>
            <w:r w:rsidRPr="00AE4432">
              <w:rPr>
                <w:rFonts w:ascii="Calibri Light" w:hAnsi="Calibri Light" w:cs="Calibri Light"/>
                <w:sz w:val="21"/>
                <w:szCs w:val="21"/>
              </w:rPr>
              <w:t>SmartMarket</w:t>
            </w:r>
            <w:proofErr w:type="spellEnd"/>
            <w:r w:rsidRPr="00AE4432">
              <w:rPr>
                <w:rFonts w:ascii="Calibri Light" w:hAnsi="Calibri Light" w:cs="Calibri Light"/>
                <w:sz w:val="21"/>
                <w:szCs w:val="21"/>
              </w:rPr>
              <w:t xml:space="preserve"> will remain open 24/7 with healthy options</w:t>
            </w:r>
          </w:p>
          <w:p w14:paraId="4CEB77CD" w14:textId="77777777" w:rsidR="0006467F" w:rsidRPr="00AE4432" w:rsidRDefault="0006467F" w:rsidP="0006467F">
            <w:pPr>
              <w:rPr>
                <w:rFonts w:ascii="Calibri Light" w:eastAsia="Calibri" w:hAnsi="Calibri Light" w:cs="Calibri Light"/>
                <w:sz w:val="21"/>
                <w:szCs w:val="21"/>
              </w:rPr>
            </w:pPr>
            <w:r w:rsidRPr="00AE4432">
              <w:rPr>
                <w:rFonts w:ascii="Calibri Light" w:hAnsi="Calibri Light" w:cs="Calibri Light"/>
                <w:sz w:val="21"/>
                <w:szCs w:val="21"/>
              </w:rPr>
              <w:t>Moody Medical Library:</w:t>
            </w:r>
          </w:p>
          <w:p w14:paraId="005FC539"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Starbucks will be closed</w:t>
            </w:r>
          </w:p>
          <w:p w14:paraId="751DD5B3" w14:textId="77777777" w:rsidR="0006467F" w:rsidRPr="00AE4432" w:rsidRDefault="0006467F" w:rsidP="0006467F">
            <w:pPr>
              <w:rPr>
                <w:rFonts w:ascii="Calibri Light" w:eastAsia="Calibri" w:hAnsi="Calibri Light" w:cs="Calibri Light"/>
                <w:sz w:val="21"/>
                <w:szCs w:val="21"/>
              </w:rPr>
            </w:pPr>
            <w:r w:rsidRPr="00AE4432">
              <w:rPr>
                <w:rFonts w:ascii="Calibri Light" w:hAnsi="Calibri Light" w:cs="Calibri Light"/>
                <w:sz w:val="21"/>
                <w:szCs w:val="21"/>
              </w:rPr>
              <w:t>Lee Hage Jamail Student Center</w:t>
            </w:r>
          </w:p>
          <w:p w14:paraId="149C2480"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Joe’s Café will be closed</w:t>
            </w:r>
          </w:p>
          <w:p w14:paraId="4530F6BA" w14:textId="77777777" w:rsidR="0006467F" w:rsidRPr="00AE4432" w:rsidRDefault="0006467F" w:rsidP="0006467F">
            <w:pPr>
              <w:rPr>
                <w:rFonts w:ascii="Calibri Light" w:eastAsia="Calibri" w:hAnsi="Calibri Light" w:cs="Calibri Light"/>
                <w:sz w:val="21"/>
                <w:szCs w:val="21"/>
              </w:rPr>
            </w:pPr>
          </w:p>
          <w:p w14:paraId="02760834" w14:textId="77777777" w:rsidR="0006467F" w:rsidRPr="00AE4432" w:rsidRDefault="0006467F" w:rsidP="0006467F">
            <w:pPr>
              <w:rPr>
                <w:rFonts w:ascii="Calibri Light" w:hAnsi="Calibri Light" w:cs="Calibri Light"/>
                <w:b/>
                <w:bCs/>
                <w:sz w:val="21"/>
                <w:szCs w:val="21"/>
              </w:rPr>
            </w:pPr>
            <w:r w:rsidRPr="00AE4432">
              <w:rPr>
                <w:rFonts w:ascii="Calibri Light" w:hAnsi="Calibri Light" w:cs="Calibri Light"/>
                <w:b/>
                <w:bCs/>
                <w:sz w:val="21"/>
                <w:szCs w:val="21"/>
              </w:rPr>
              <w:t>League City Campus</w:t>
            </w:r>
          </w:p>
          <w:p w14:paraId="05256313"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Einstein Bros. Bagels will be closed</w:t>
            </w:r>
          </w:p>
          <w:p w14:paraId="06567B84"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Vending machines will remain open 24/7</w:t>
            </w:r>
          </w:p>
          <w:p w14:paraId="3ECD367C" w14:textId="77777777" w:rsidR="0006467F" w:rsidRPr="00AE4432" w:rsidRDefault="0006467F" w:rsidP="0006467F">
            <w:pPr>
              <w:rPr>
                <w:rFonts w:ascii="Calibri Light" w:eastAsia="Calibri" w:hAnsi="Calibri Light" w:cs="Calibri Light"/>
                <w:sz w:val="21"/>
                <w:szCs w:val="21"/>
              </w:rPr>
            </w:pPr>
          </w:p>
          <w:p w14:paraId="61AFFED3" w14:textId="77777777" w:rsidR="0006467F" w:rsidRPr="00AE4432" w:rsidRDefault="0006467F" w:rsidP="0006467F">
            <w:pPr>
              <w:rPr>
                <w:rFonts w:ascii="Calibri Light" w:hAnsi="Calibri Light" w:cs="Calibri Light"/>
                <w:b/>
                <w:bCs/>
                <w:sz w:val="21"/>
                <w:szCs w:val="21"/>
              </w:rPr>
            </w:pPr>
            <w:r w:rsidRPr="00AE4432">
              <w:rPr>
                <w:rFonts w:ascii="Calibri Light" w:hAnsi="Calibri Light" w:cs="Calibri Light"/>
                <w:b/>
                <w:bCs/>
                <w:sz w:val="21"/>
                <w:szCs w:val="21"/>
              </w:rPr>
              <w:t>Angleton Danbury Campus</w:t>
            </w:r>
          </w:p>
          <w:p w14:paraId="37CFDE69"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Bayou Café will be closed</w:t>
            </w:r>
          </w:p>
          <w:p w14:paraId="3C94425A" w14:textId="77777777" w:rsidR="0006467F" w:rsidRPr="00AE4432" w:rsidRDefault="0006467F" w:rsidP="0006467F">
            <w:pPr>
              <w:rPr>
                <w:rFonts w:ascii="Calibri Light" w:eastAsia="Calibri" w:hAnsi="Calibri Light" w:cs="Calibri Light"/>
                <w:sz w:val="21"/>
                <w:szCs w:val="21"/>
              </w:rPr>
            </w:pPr>
          </w:p>
          <w:p w14:paraId="1EC2593A" w14:textId="77777777" w:rsidR="0006467F" w:rsidRPr="00AE4432" w:rsidRDefault="0006467F" w:rsidP="0006467F">
            <w:pPr>
              <w:rPr>
                <w:rFonts w:ascii="Calibri Light" w:hAnsi="Calibri Light" w:cs="Calibri Light"/>
                <w:b/>
                <w:bCs/>
                <w:sz w:val="21"/>
                <w:szCs w:val="21"/>
              </w:rPr>
            </w:pPr>
            <w:r w:rsidRPr="00AE4432">
              <w:rPr>
                <w:rFonts w:ascii="Calibri Light" w:hAnsi="Calibri Light" w:cs="Calibri Light"/>
                <w:b/>
                <w:bCs/>
                <w:sz w:val="21"/>
                <w:szCs w:val="21"/>
              </w:rPr>
              <w:t>Clear Lake Campus</w:t>
            </w:r>
          </w:p>
          <w:p w14:paraId="20E5DA71"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The Grill will be open from 8:00 a.m. to 1:00 p.m.</w:t>
            </w:r>
          </w:p>
          <w:p w14:paraId="2CF9E8C2"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Starbucks will be closed</w:t>
            </w:r>
          </w:p>
          <w:p w14:paraId="0A632DCD" w14:textId="77777777" w:rsidR="0006467F" w:rsidRPr="00AE4432" w:rsidRDefault="0006467F" w:rsidP="0006467F">
            <w:pPr>
              <w:numPr>
                <w:ilvl w:val="0"/>
                <w:numId w:val="19"/>
              </w:numPr>
              <w:rPr>
                <w:rFonts w:ascii="Calibri Light" w:hAnsi="Calibri Light" w:cs="Calibri Light"/>
                <w:sz w:val="21"/>
                <w:szCs w:val="21"/>
              </w:rPr>
            </w:pPr>
            <w:r w:rsidRPr="00AE4432">
              <w:rPr>
                <w:rFonts w:ascii="Calibri Light" w:hAnsi="Calibri Light" w:cs="Calibri Light"/>
                <w:sz w:val="21"/>
                <w:szCs w:val="21"/>
              </w:rPr>
              <w:t>Vending machines will remain open 24/7</w:t>
            </w:r>
          </w:p>
          <w:p w14:paraId="289D0668" w14:textId="19E0C45A" w:rsidR="0006467F" w:rsidRDefault="0006467F" w:rsidP="00990D86">
            <w:pPr>
              <w:rPr>
                <w:rFonts w:ascii="Calibri Light" w:hAnsi="Calibri Light" w:cs="Calibri Light"/>
                <w:sz w:val="21"/>
                <w:szCs w:val="21"/>
              </w:rPr>
            </w:pPr>
          </w:p>
          <w:p w14:paraId="5ED970FB" w14:textId="56D0478A" w:rsidR="0006467F" w:rsidRDefault="0006467F" w:rsidP="00990D86">
            <w:pPr>
              <w:rPr>
                <w:rFonts w:ascii="Calibri Light" w:hAnsi="Calibri Light" w:cs="Calibri Light"/>
                <w:sz w:val="21"/>
                <w:szCs w:val="21"/>
              </w:rPr>
            </w:pPr>
          </w:p>
          <w:p w14:paraId="0F556ABA" w14:textId="5AEC2322" w:rsidR="0006467F" w:rsidRDefault="0006467F" w:rsidP="00990D86">
            <w:pPr>
              <w:rPr>
                <w:rFonts w:ascii="Calibri Light" w:hAnsi="Calibri Light" w:cs="Calibri Light"/>
                <w:sz w:val="21"/>
                <w:szCs w:val="21"/>
              </w:rPr>
            </w:pPr>
          </w:p>
          <w:p w14:paraId="300CA6B8" w14:textId="7064B2BD" w:rsidR="0006467F" w:rsidRDefault="0006467F" w:rsidP="00990D86">
            <w:pPr>
              <w:rPr>
                <w:rFonts w:ascii="Calibri Light" w:hAnsi="Calibri Light" w:cs="Calibri Light"/>
                <w:sz w:val="21"/>
                <w:szCs w:val="21"/>
              </w:rPr>
            </w:pPr>
          </w:p>
          <w:p w14:paraId="6229EAF4" w14:textId="7D277ADD" w:rsidR="0006467F" w:rsidRDefault="0006467F" w:rsidP="00990D86">
            <w:pPr>
              <w:rPr>
                <w:rFonts w:ascii="Calibri Light" w:hAnsi="Calibri Light" w:cs="Calibri Light"/>
                <w:sz w:val="21"/>
                <w:szCs w:val="21"/>
              </w:rPr>
            </w:pPr>
          </w:p>
          <w:p w14:paraId="6EA16386" w14:textId="4073F39B" w:rsidR="0006467F" w:rsidRDefault="0006467F" w:rsidP="00990D86">
            <w:pPr>
              <w:rPr>
                <w:rFonts w:ascii="Calibri Light" w:hAnsi="Calibri Light" w:cs="Calibri Light"/>
                <w:sz w:val="21"/>
                <w:szCs w:val="21"/>
              </w:rPr>
            </w:pPr>
          </w:p>
          <w:p w14:paraId="3B5558C0" w14:textId="543A969D" w:rsidR="0006467F" w:rsidRDefault="0006467F" w:rsidP="00990D86">
            <w:pPr>
              <w:rPr>
                <w:rFonts w:ascii="Calibri Light" w:hAnsi="Calibri Light" w:cs="Calibri Light"/>
                <w:sz w:val="21"/>
                <w:szCs w:val="21"/>
              </w:rPr>
            </w:pPr>
          </w:p>
          <w:p w14:paraId="66B0EF35" w14:textId="77777777" w:rsidR="0006467F" w:rsidRPr="00990D86" w:rsidRDefault="0006467F" w:rsidP="00990D86">
            <w:pPr>
              <w:rPr>
                <w:rFonts w:ascii="Calibri Light" w:hAnsi="Calibri Light" w:cs="Calibri Light"/>
                <w:sz w:val="21"/>
                <w:szCs w:val="21"/>
              </w:rPr>
            </w:pPr>
          </w:p>
          <w:p w14:paraId="17A4BA45" w14:textId="77777777" w:rsidR="006F4EE5" w:rsidRPr="006F4EE5" w:rsidRDefault="006F4EE5" w:rsidP="006F4EE5">
            <w:pPr>
              <w:rPr>
                <w:rFonts w:ascii="Calibri Light" w:hAnsi="Calibri Light" w:cs="Calibri Light"/>
                <w:b/>
                <w:bCs/>
                <w:color w:val="000000"/>
                <w:sz w:val="21"/>
                <w:szCs w:val="21"/>
              </w:rPr>
            </w:pPr>
          </w:p>
          <w:p w14:paraId="2BC6734D" w14:textId="02145DC7" w:rsidR="006F4EE5" w:rsidRPr="006F4EE5" w:rsidRDefault="00F213FD" w:rsidP="006F4EE5">
            <w:pPr>
              <w:rPr>
                <w:rStyle w:val="apple-converted-space"/>
                <w:rFonts w:asciiTheme="majorHAnsi" w:hAnsiTheme="majorHAnsi" w:cstheme="majorHAnsi"/>
                <w:b/>
                <w:bCs/>
                <w:color w:val="000000"/>
              </w:rPr>
            </w:pPr>
            <w:r>
              <w:rPr>
                <w:rFonts w:asciiTheme="majorHAnsi" w:hAnsiTheme="majorHAnsi" w:cstheme="majorHAnsi"/>
                <w:b/>
                <w:bCs/>
                <w:color w:val="000000"/>
              </w:rPr>
              <w:t xml:space="preserve">UTMB </w:t>
            </w:r>
            <w:r w:rsidR="00990D86">
              <w:rPr>
                <w:rFonts w:asciiTheme="majorHAnsi" w:hAnsiTheme="majorHAnsi" w:cstheme="majorHAnsi"/>
                <w:b/>
                <w:bCs/>
                <w:color w:val="000000"/>
              </w:rPr>
              <w:t>Police Department to host CALEA assessors:</w:t>
            </w:r>
          </w:p>
          <w:p w14:paraId="207F2D8B" w14:textId="5F5A5C87" w:rsidR="00990D86" w:rsidRPr="00990D86" w:rsidRDefault="00990D86" w:rsidP="00990D86">
            <w:pPr>
              <w:rPr>
                <w:rFonts w:ascii="Calibri Light" w:hAnsi="Calibri Light" w:cs="Calibri Light"/>
                <w:sz w:val="21"/>
                <w:szCs w:val="21"/>
              </w:rPr>
            </w:pPr>
            <w:r w:rsidRPr="00990D86">
              <w:rPr>
                <w:rFonts w:ascii="Calibri Light" w:hAnsi="Calibri Light" w:cs="Calibri Light"/>
                <w:color w:val="000000"/>
                <w:sz w:val="21"/>
                <w:szCs w:val="21"/>
                <w:shd w:val="clear" w:color="auto" w:fill="FCFCFC"/>
              </w:rPr>
              <w:t>As part of an accreditation renewal process, assessors from the Commission on Accreditation for Law Enforcement Agencies (CALEA) will arrive at UTMB’s Galveston Campus on June 2. The assessors will examine aspects of the UTMB Police Department’s policies and procedures, management, operations and support services to verify that the department meets the Commission’s national “best practice” standards for law enforcement. The UTMB Police Department must comply with standards as set forth by CALEA as part of a voluntary process to gain re-accreditation—a highly prized mark of public safety excellence. As part of the on-site assessment, UTMB employees and members of the community are invited to offer comments by telephone on June 3 from 1 to 3 p.m. at (409) 772-0663, an unrecorded telephone line. Comments also will be accepted at a public hearing on June 3 at 4 p.m. in Rebecca Sealy Building, Room 1.124, on the Galveston Campus. Comments, whether by phone or at the hearing, are limited to 10 minutes and are to address the agency’s ability to comply with CALEA standards. Written comments about the department’s ability to meet the accreditation standards should be submitted to the Commission on Accreditation for Law Enforcement Agencies (CALEA), 13575 Heathcote Boulevard, Suite 320, Gainesville, Virginia, 20155</w:t>
            </w:r>
            <w:r w:rsidR="00150A9D">
              <w:rPr>
                <w:rFonts w:ascii="Calibri Light" w:hAnsi="Calibri Light" w:cs="Calibri Light"/>
                <w:color w:val="000000"/>
                <w:sz w:val="21"/>
                <w:szCs w:val="21"/>
                <w:shd w:val="clear" w:color="auto" w:fill="FCFCFC"/>
              </w:rPr>
              <w:t>,</w:t>
            </w:r>
            <w:r w:rsidRPr="00990D86">
              <w:rPr>
                <w:rFonts w:ascii="Calibri Light" w:hAnsi="Calibri Light" w:cs="Calibri Light"/>
                <w:color w:val="000000"/>
                <w:sz w:val="21"/>
                <w:szCs w:val="21"/>
                <w:shd w:val="clear" w:color="auto" w:fill="FCFCFC"/>
              </w:rPr>
              <w:t xml:space="preserve"> or visit their website at</w:t>
            </w:r>
            <w:r w:rsidRPr="00990D86">
              <w:rPr>
                <w:rStyle w:val="apple-converted-space"/>
                <w:rFonts w:ascii="Calibri Light" w:hAnsi="Calibri Light" w:cs="Calibri Light"/>
                <w:color w:val="000000"/>
                <w:sz w:val="21"/>
                <w:szCs w:val="21"/>
                <w:shd w:val="clear" w:color="auto" w:fill="FCFCFC"/>
              </w:rPr>
              <w:t> </w:t>
            </w:r>
            <w:hyperlink r:id="rId19" w:history="1">
              <w:r w:rsidRPr="00990D86">
                <w:rPr>
                  <w:rStyle w:val="Hyperlink"/>
                  <w:rFonts w:ascii="Calibri Light" w:hAnsi="Calibri Light" w:cs="Calibri Light"/>
                  <w:color w:val="954F72"/>
                  <w:sz w:val="21"/>
                  <w:szCs w:val="21"/>
                </w:rPr>
                <w:t>www.calea.org</w:t>
              </w:r>
            </w:hyperlink>
            <w:r w:rsidRPr="00990D86">
              <w:rPr>
                <w:rFonts w:ascii="Calibri Light" w:hAnsi="Calibri Light" w:cs="Calibri Light"/>
                <w:color w:val="000000"/>
                <w:sz w:val="21"/>
                <w:szCs w:val="21"/>
                <w:shd w:val="clear" w:color="auto" w:fill="FCFCFC"/>
              </w:rPr>
              <w:t>.</w:t>
            </w:r>
          </w:p>
          <w:p w14:paraId="50D27B9C" w14:textId="35DCE2FE" w:rsidR="006F4EE5" w:rsidRDefault="006F4EE5" w:rsidP="006F4EE5">
            <w:pPr>
              <w:rPr>
                <w:rFonts w:ascii="Calibri Light" w:hAnsi="Calibri Light" w:cs="Calibri Light"/>
                <w:sz w:val="21"/>
                <w:szCs w:val="21"/>
              </w:rPr>
            </w:pPr>
          </w:p>
          <w:p w14:paraId="1FD18A15" w14:textId="59D3586D" w:rsidR="00F213FD" w:rsidRPr="00903FAD" w:rsidRDefault="00990D86" w:rsidP="00F213FD">
            <w:pPr>
              <w:rPr>
                <w:rFonts w:asciiTheme="majorHAnsi" w:hAnsiTheme="majorHAnsi" w:cstheme="majorHAnsi"/>
              </w:rPr>
            </w:pPr>
            <w:r>
              <w:rPr>
                <w:rFonts w:asciiTheme="majorHAnsi" w:hAnsiTheme="majorHAnsi" w:cstheme="majorHAnsi"/>
                <w:b/>
                <w:bCs/>
              </w:rPr>
              <w:t>Inaugural UTMB Cancer Resource Fair set for May 31</w:t>
            </w:r>
            <w:r w:rsidR="00F213FD" w:rsidRPr="00903FAD">
              <w:rPr>
                <w:rFonts w:asciiTheme="majorHAnsi" w:hAnsiTheme="majorHAnsi" w:cstheme="majorHAnsi"/>
                <w:b/>
                <w:bCs/>
              </w:rPr>
              <w:t>:</w:t>
            </w:r>
            <w:r w:rsidR="00F213FD" w:rsidRPr="00903FAD">
              <w:rPr>
                <w:rFonts w:asciiTheme="majorHAnsi" w:hAnsiTheme="majorHAnsi" w:cstheme="majorHAnsi"/>
              </w:rPr>
              <w:t xml:space="preserve"> </w:t>
            </w:r>
          </w:p>
          <w:p w14:paraId="7EDEA129" w14:textId="41AA3C87" w:rsidR="00990D86" w:rsidRPr="00990D86" w:rsidRDefault="00990D86" w:rsidP="00990D86">
            <w:pPr>
              <w:rPr>
                <w:rFonts w:ascii="Calibri Light" w:hAnsi="Calibri Light" w:cs="Calibri Light"/>
                <w:sz w:val="21"/>
                <w:szCs w:val="21"/>
              </w:rPr>
            </w:pPr>
            <w:r w:rsidRPr="00990D86">
              <w:rPr>
                <w:rFonts w:ascii="Calibri Light" w:hAnsi="Calibri Light" w:cs="Calibri Light"/>
                <w:color w:val="000000"/>
                <w:sz w:val="21"/>
                <w:szCs w:val="21"/>
              </w:rPr>
              <w:t>The inaugural UTMB Cancer Resource Fair, which will feature vendors that can meet with patients, friends and family members, staff and the greater community, is scheduled for May 31 from 9 a.m. to 4 p.m. on the League City Campus, near the first</w:t>
            </w:r>
            <w:r>
              <w:rPr>
                <w:rFonts w:ascii="Calibri Light" w:hAnsi="Calibri Light" w:cs="Calibri Light"/>
                <w:color w:val="000000"/>
                <w:sz w:val="21"/>
                <w:szCs w:val="21"/>
              </w:rPr>
              <w:t>-</w:t>
            </w:r>
            <w:r w:rsidRPr="00990D86">
              <w:rPr>
                <w:rFonts w:ascii="Calibri Light" w:hAnsi="Calibri Light" w:cs="Calibri Light"/>
                <w:color w:val="000000"/>
                <w:sz w:val="21"/>
                <w:szCs w:val="21"/>
              </w:rPr>
              <w:t>floor clinics entrance. For more information about the fai</w:t>
            </w:r>
            <w:r w:rsidR="00150A9D">
              <w:rPr>
                <w:rFonts w:ascii="Calibri Light" w:hAnsi="Calibri Light" w:cs="Calibri Light"/>
                <w:color w:val="000000"/>
                <w:sz w:val="21"/>
                <w:szCs w:val="21"/>
              </w:rPr>
              <w:t xml:space="preserve">r, contact </w:t>
            </w:r>
            <w:proofErr w:type="spellStart"/>
            <w:r w:rsidRPr="00990D86">
              <w:rPr>
                <w:rFonts w:ascii="Calibri Light" w:hAnsi="Calibri Light" w:cs="Calibri Light"/>
                <w:color w:val="000000"/>
                <w:sz w:val="21"/>
                <w:szCs w:val="21"/>
              </w:rPr>
              <w:t>Cheron</w:t>
            </w:r>
            <w:proofErr w:type="spellEnd"/>
            <w:r w:rsidRPr="00990D86">
              <w:rPr>
                <w:rFonts w:ascii="Calibri Light" w:hAnsi="Calibri Light" w:cs="Calibri Light"/>
                <w:color w:val="000000"/>
                <w:sz w:val="21"/>
                <w:szCs w:val="21"/>
              </w:rPr>
              <w:t xml:space="preserve"> </w:t>
            </w:r>
            <w:proofErr w:type="spellStart"/>
            <w:r w:rsidRPr="00990D86">
              <w:rPr>
                <w:rFonts w:ascii="Calibri Light" w:hAnsi="Calibri Light" w:cs="Calibri Light"/>
                <w:color w:val="000000"/>
                <w:sz w:val="21"/>
                <w:szCs w:val="21"/>
              </w:rPr>
              <w:t>Hillmon</w:t>
            </w:r>
            <w:proofErr w:type="spellEnd"/>
            <w:r w:rsidRPr="00990D86">
              <w:rPr>
                <w:rFonts w:ascii="Calibri Light" w:hAnsi="Calibri Light" w:cs="Calibri Light"/>
                <w:color w:val="000000"/>
                <w:sz w:val="21"/>
                <w:szCs w:val="21"/>
              </w:rPr>
              <w:t>, ambulatory social worker for Oncology Services</w:t>
            </w:r>
            <w:r w:rsidR="00150A9D">
              <w:rPr>
                <w:rFonts w:ascii="Calibri Light" w:hAnsi="Calibri Light" w:cs="Calibri Light"/>
                <w:color w:val="000000"/>
                <w:sz w:val="21"/>
                <w:szCs w:val="21"/>
              </w:rPr>
              <w:t>, at</w:t>
            </w:r>
            <w:r w:rsidR="00150A9D">
              <w:t xml:space="preserve"> </w:t>
            </w:r>
            <w:hyperlink r:id="rId20" w:history="1">
              <w:r w:rsidRPr="00990D86">
                <w:rPr>
                  <w:rStyle w:val="Hyperlink"/>
                  <w:rFonts w:ascii="Calibri Light" w:hAnsi="Calibri Light" w:cs="Calibri Light"/>
                  <w:color w:val="954F72"/>
                  <w:sz w:val="21"/>
                  <w:szCs w:val="21"/>
                </w:rPr>
                <w:t>ckhillmo@utmb.edu</w:t>
              </w:r>
            </w:hyperlink>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or (832) 505-1917.</w:t>
            </w:r>
          </w:p>
          <w:p w14:paraId="1B687E1C" w14:textId="28B2B56E" w:rsidR="00BF2C60" w:rsidRDefault="00BF2C60" w:rsidP="00BF2C60">
            <w:pPr>
              <w:rPr>
                <w:rFonts w:ascii="Calibri Light" w:hAnsi="Calibri Light" w:cs="Calibri Light"/>
                <w:color w:val="000000"/>
                <w:sz w:val="21"/>
                <w:szCs w:val="21"/>
              </w:rPr>
            </w:pPr>
          </w:p>
          <w:p w14:paraId="3C65BF09" w14:textId="77777777" w:rsidR="006F4EE5" w:rsidRDefault="006F4EE5" w:rsidP="006F4EE5">
            <w:pPr>
              <w:rPr>
                <w:rFonts w:asciiTheme="majorHAnsi" w:hAnsiTheme="majorHAnsi" w:cstheme="majorHAnsi"/>
                <w:b/>
                <w:bCs/>
                <w:color w:val="000000"/>
              </w:rPr>
            </w:pPr>
          </w:p>
          <w:p w14:paraId="15B74197" w14:textId="77777777" w:rsidR="006F4EE5" w:rsidRDefault="006F4EE5" w:rsidP="006F4EE5">
            <w:pPr>
              <w:rPr>
                <w:rFonts w:asciiTheme="majorHAnsi" w:hAnsiTheme="majorHAnsi" w:cstheme="majorHAnsi"/>
                <w:b/>
                <w:bCs/>
                <w:color w:val="000000"/>
              </w:rPr>
            </w:pPr>
          </w:p>
          <w:p w14:paraId="45F6F0BE" w14:textId="77777777" w:rsidR="006F4EE5" w:rsidRDefault="006F4EE5" w:rsidP="006F4EE5">
            <w:pPr>
              <w:rPr>
                <w:rFonts w:ascii="Calibri Light" w:hAnsi="Calibri Light" w:cs="Calibri Light"/>
                <w:color w:val="000000"/>
                <w:sz w:val="21"/>
                <w:szCs w:val="21"/>
              </w:rPr>
            </w:pPr>
          </w:p>
          <w:p w14:paraId="6713851D" w14:textId="77777777" w:rsidR="006F4EE5" w:rsidRDefault="006F4EE5" w:rsidP="006F4EE5">
            <w:pPr>
              <w:rPr>
                <w:rFonts w:ascii="Calibri Light" w:hAnsi="Calibri Light" w:cs="Calibri Light"/>
                <w:color w:val="000000"/>
                <w:sz w:val="21"/>
                <w:szCs w:val="21"/>
              </w:rPr>
            </w:pPr>
          </w:p>
          <w:p w14:paraId="1A4F9F3B" w14:textId="77777777" w:rsidR="00EE15A8" w:rsidRDefault="00EE15A8" w:rsidP="006F4EE5">
            <w:pPr>
              <w:rPr>
                <w:rFonts w:ascii="Calibri Light" w:hAnsi="Calibri Light" w:cs="Calibri Light"/>
                <w:color w:val="000000"/>
                <w:sz w:val="21"/>
                <w:szCs w:val="21"/>
              </w:rPr>
            </w:pPr>
          </w:p>
          <w:p w14:paraId="38E99859" w14:textId="77777777" w:rsidR="0006467F" w:rsidRDefault="0006467F" w:rsidP="006F4EE5">
            <w:pPr>
              <w:rPr>
                <w:rFonts w:ascii="Calibri Light" w:hAnsi="Calibri Light" w:cs="Calibri Light"/>
                <w:color w:val="000000"/>
                <w:sz w:val="21"/>
                <w:szCs w:val="21"/>
              </w:rPr>
            </w:pPr>
          </w:p>
          <w:p w14:paraId="62EFB64F" w14:textId="77777777" w:rsidR="0006467F" w:rsidRDefault="0006467F" w:rsidP="006F4EE5">
            <w:pPr>
              <w:rPr>
                <w:rFonts w:ascii="Calibri Light" w:hAnsi="Calibri Light" w:cs="Calibri Light"/>
                <w:color w:val="000000"/>
                <w:sz w:val="21"/>
                <w:szCs w:val="21"/>
              </w:rPr>
            </w:pPr>
          </w:p>
          <w:p w14:paraId="13BE1CE8" w14:textId="77777777" w:rsidR="0006467F" w:rsidRDefault="0006467F" w:rsidP="006F4EE5">
            <w:pPr>
              <w:rPr>
                <w:rFonts w:ascii="Calibri Light" w:hAnsi="Calibri Light" w:cs="Calibri Light"/>
                <w:color w:val="000000"/>
                <w:sz w:val="21"/>
                <w:szCs w:val="21"/>
              </w:rPr>
            </w:pPr>
          </w:p>
          <w:p w14:paraId="4469ED83" w14:textId="77777777" w:rsidR="0006467F" w:rsidRDefault="0006467F" w:rsidP="006F4EE5">
            <w:pPr>
              <w:rPr>
                <w:rFonts w:ascii="Calibri Light" w:hAnsi="Calibri Light" w:cs="Calibri Light"/>
                <w:color w:val="000000"/>
                <w:sz w:val="21"/>
                <w:szCs w:val="21"/>
              </w:rPr>
            </w:pPr>
          </w:p>
          <w:p w14:paraId="07B4819A" w14:textId="77777777" w:rsidR="0006467F" w:rsidRDefault="0006467F" w:rsidP="006F4EE5">
            <w:pPr>
              <w:rPr>
                <w:rFonts w:ascii="Calibri Light" w:hAnsi="Calibri Light" w:cs="Calibri Light"/>
                <w:color w:val="000000"/>
                <w:sz w:val="21"/>
                <w:szCs w:val="21"/>
              </w:rPr>
            </w:pPr>
          </w:p>
          <w:p w14:paraId="53B3EAE4" w14:textId="77777777" w:rsidR="0006467F" w:rsidRDefault="0006467F" w:rsidP="006F4EE5">
            <w:pPr>
              <w:rPr>
                <w:rFonts w:ascii="Calibri Light" w:hAnsi="Calibri Light" w:cs="Calibri Light"/>
                <w:color w:val="000000"/>
                <w:sz w:val="21"/>
                <w:szCs w:val="21"/>
              </w:rPr>
            </w:pPr>
          </w:p>
          <w:p w14:paraId="19478F3E" w14:textId="77777777" w:rsidR="0006467F" w:rsidRDefault="0006467F" w:rsidP="006F4EE5">
            <w:pPr>
              <w:rPr>
                <w:rFonts w:ascii="Calibri Light" w:hAnsi="Calibri Light" w:cs="Calibri Light"/>
                <w:color w:val="000000"/>
                <w:sz w:val="21"/>
                <w:szCs w:val="21"/>
              </w:rPr>
            </w:pPr>
          </w:p>
          <w:p w14:paraId="15DF0EE6" w14:textId="77777777" w:rsidR="0006467F" w:rsidRDefault="0006467F" w:rsidP="006F4EE5">
            <w:pPr>
              <w:rPr>
                <w:rFonts w:ascii="Calibri Light" w:hAnsi="Calibri Light" w:cs="Calibri Light"/>
                <w:color w:val="000000"/>
                <w:sz w:val="21"/>
                <w:szCs w:val="21"/>
              </w:rPr>
            </w:pPr>
          </w:p>
          <w:p w14:paraId="465E2956" w14:textId="77777777" w:rsidR="0006467F" w:rsidRDefault="0006467F" w:rsidP="006F4EE5">
            <w:pPr>
              <w:rPr>
                <w:rFonts w:ascii="Calibri Light" w:hAnsi="Calibri Light" w:cs="Calibri Light"/>
                <w:color w:val="000000"/>
                <w:sz w:val="21"/>
                <w:szCs w:val="21"/>
              </w:rPr>
            </w:pPr>
          </w:p>
          <w:p w14:paraId="2328F498" w14:textId="77777777" w:rsidR="0006467F" w:rsidRDefault="0006467F" w:rsidP="006F4EE5">
            <w:pPr>
              <w:rPr>
                <w:rFonts w:ascii="Calibri Light" w:hAnsi="Calibri Light" w:cs="Calibri Light"/>
                <w:color w:val="000000"/>
                <w:sz w:val="21"/>
                <w:szCs w:val="21"/>
              </w:rPr>
            </w:pPr>
          </w:p>
          <w:p w14:paraId="1F415B07" w14:textId="77777777" w:rsidR="0006467F" w:rsidRDefault="0006467F" w:rsidP="006F4EE5">
            <w:pPr>
              <w:rPr>
                <w:rFonts w:ascii="Calibri Light" w:hAnsi="Calibri Light" w:cs="Calibri Light"/>
                <w:color w:val="000000"/>
                <w:sz w:val="21"/>
                <w:szCs w:val="21"/>
              </w:rPr>
            </w:pPr>
          </w:p>
          <w:p w14:paraId="2A87336B" w14:textId="77777777" w:rsidR="0006467F" w:rsidRDefault="0006467F" w:rsidP="006F4EE5">
            <w:pPr>
              <w:rPr>
                <w:rFonts w:ascii="Calibri Light" w:hAnsi="Calibri Light" w:cs="Calibri Light"/>
                <w:color w:val="000000"/>
                <w:sz w:val="21"/>
                <w:szCs w:val="21"/>
              </w:rPr>
            </w:pPr>
          </w:p>
          <w:p w14:paraId="7EE68976" w14:textId="77777777" w:rsidR="0006467F" w:rsidRDefault="0006467F" w:rsidP="006F4EE5">
            <w:pPr>
              <w:rPr>
                <w:rFonts w:ascii="Calibri Light" w:hAnsi="Calibri Light" w:cs="Calibri Light"/>
                <w:color w:val="000000"/>
                <w:sz w:val="21"/>
                <w:szCs w:val="21"/>
              </w:rPr>
            </w:pPr>
          </w:p>
          <w:p w14:paraId="0D8CC85D" w14:textId="77777777" w:rsidR="0006467F" w:rsidRDefault="0006467F" w:rsidP="006F4EE5">
            <w:pPr>
              <w:rPr>
                <w:rFonts w:ascii="Calibri Light" w:hAnsi="Calibri Light" w:cs="Calibri Light"/>
                <w:color w:val="000000"/>
                <w:sz w:val="21"/>
                <w:szCs w:val="21"/>
              </w:rPr>
            </w:pPr>
          </w:p>
          <w:p w14:paraId="3213276E" w14:textId="77777777" w:rsidR="0006467F" w:rsidRDefault="0006467F" w:rsidP="006F4EE5">
            <w:pPr>
              <w:rPr>
                <w:rFonts w:ascii="Calibri Light" w:hAnsi="Calibri Light" w:cs="Calibri Light"/>
                <w:color w:val="000000"/>
                <w:sz w:val="21"/>
                <w:szCs w:val="21"/>
              </w:rPr>
            </w:pPr>
          </w:p>
          <w:p w14:paraId="5946B82F" w14:textId="77777777" w:rsidR="0006467F" w:rsidRDefault="0006467F" w:rsidP="006F4EE5">
            <w:pPr>
              <w:rPr>
                <w:rFonts w:ascii="Calibri Light" w:hAnsi="Calibri Light" w:cs="Calibri Light"/>
                <w:color w:val="000000"/>
                <w:sz w:val="21"/>
                <w:szCs w:val="21"/>
              </w:rPr>
            </w:pPr>
          </w:p>
          <w:p w14:paraId="7CF35F6A" w14:textId="77777777" w:rsidR="0006467F" w:rsidRDefault="0006467F" w:rsidP="006F4EE5">
            <w:pPr>
              <w:rPr>
                <w:rFonts w:ascii="Calibri Light" w:hAnsi="Calibri Light" w:cs="Calibri Light"/>
                <w:color w:val="000000"/>
                <w:sz w:val="21"/>
                <w:szCs w:val="21"/>
              </w:rPr>
            </w:pPr>
          </w:p>
          <w:p w14:paraId="33D5B003" w14:textId="72AAD525" w:rsidR="0006467F" w:rsidRPr="00483DE2" w:rsidRDefault="0006467F" w:rsidP="006F4EE5">
            <w:pPr>
              <w:rPr>
                <w:rFonts w:ascii="Calibri Light" w:hAnsi="Calibri Light" w:cs="Calibri Light"/>
                <w:color w:val="000000"/>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990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3"/>
        </w:trPr>
        <w:tc>
          <w:tcPr>
            <w:tcW w:w="5153" w:type="dxa"/>
            <w:gridSpan w:val="3"/>
            <w:vMerge w:val="restart"/>
            <w:tcBorders>
              <w:top w:val="single" w:sz="8" w:space="0" w:color="auto"/>
              <w:left w:val="single" w:sz="8" w:space="0" w:color="auto"/>
              <w:right w:val="single" w:sz="4" w:space="0" w:color="auto"/>
            </w:tcBorders>
          </w:tcPr>
          <w:p w14:paraId="6C99351C" w14:textId="77777777" w:rsidR="006F4EE5" w:rsidRDefault="006F4EE5" w:rsidP="00BF2C60">
            <w:pPr>
              <w:pStyle w:val="NoSpacing"/>
              <w:spacing w:line="253" w:lineRule="atLeast"/>
              <w:ind w:right="18"/>
              <w:rPr>
                <w:rFonts w:ascii="Calibri Light" w:hAnsi="Calibri Light" w:cs="Calibri Light"/>
                <w:color w:val="000000"/>
                <w:sz w:val="21"/>
                <w:szCs w:val="21"/>
              </w:rPr>
            </w:pPr>
          </w:p>
          <w:p w14:paraId="128D4EF7" w14:textId="5B617192" w:rsidR="006F4EE5" w:rsidRPr="006F4EE5" w:rsidRDefault="00990D86" w:rsidP="006F4EE5">
            <w:pPr>
              <w:rPr>
                <w:rFonts w:asciiTheme="majorHAnsi" w:hAnsiTheme="majorHAnsi" w:cstheme="majorHAnsi"/>
                <w:b/>
                <w:bCs/>
              </w:rPr>
            </w:pPr>
            <w:r>
              <w:rPr>
                <w:rFonts w:asciiTheme="majorHAnsi" w:hAnsiTheme="majorHAnsi" w:cstheme="majorHAnsi"/>
                <w:b/>
                <w:bCs/>
              </w:rPr>
              <w:t>Congratulations to Graduate School of Biomedical Sciences graduates and awardees</w:t>
            </w:r>
            <w:r w:rsidR="006F4EE5" w:rsidRPr="006F4EE5">
              <w:rPr>
                <w:rFonts w:asciiTheme="majorHAnsi" w:hAnsiTheme="majorHAnsi" w:cstheme="majorHAnsi"/>
                <w:b/>
                <w:bCs/>
              </w:rPr>
              <w:t>:</w:t>
            </w:r>
          </w:p>
          <w:p w14:paraId="0778CFD4" w14:textId="77777777" w:rsidR="00990D86" w:rsidRPr="00990D86" w:rsidRDefault="00990D86" w:rsidP="00990D86">
            <w:pPr>
              <w:rPr>
                <w:rFonts w:ascii="Calibri Light" w:hAnsi="Calibri Light" w:cs="Calibri Light"/>
                <w:color w:val="000000"/>
                <w:sz w:val="21"/>
                <w:szCs w:val="21"/>
              </w:rPr>
            </w:pPr>
            <w:r w:rsidRPr="00990D86">
              <w:rPr>
                <w:rFonts w:ascii="Calibri Light" w:hAnsi="Calibri Light" w:cs="Calibri Light"/>
                <w:color w:val="000000"/>
                <w:sz w:val="21"/>
                <w:szCs w:val="21"/>
              </w:rPr>
              <w:t>The Graduate School of Biomedical Sciences held its commencement ceremony May 17, awarding 28 master’s degrees, 34 Doctor of Philosophy degrees and three MD-PhD combined degrees. Dr. John Papaconstantinou, professor of Biochemistry and Molecular Biology, served as mace-bearer. GSBS awardees this year were:</w:t>
            </w:r>
          </w:p>
          <w:p w14:paraId="40C9AD84"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Distinguished Teaching Award:</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 xml:space="preserve">Dr. </w:t>
            </w:r>
            <w:proofErr w:type="spellStart"/>
            <w:r w:rsidRPr="00990D86">
              <w:rPr>
                <w:rFonts w:ascii="Calibri Light" w:hAnsi="Calibri Light" w:cs="Calibri Light"/>
                <w:color w:val="000000"/>
                <w:sz w:val="21"/>
                <w:szCs w:val="21"/>
              </w:rPr>
              <w:t>Xiaoying</w:t>
            </w:r>
            <w:proofErr w:type="spellEnd"/>
            <w:r w:rsidRPr="00990D86">
              <w:rPr>
                <w:rFonts w:ascii="Calibri Light" w:hAnsi="Calibri Light" w:cs="Calibri Light"/>
                <w:color w:val="000000"/>
                <w:sz w:val="21"/>
                <w:szCs w:val="21"/>
              </w:rPr>
              <w:t xml:space="preserve"> Yu, assistant professor of Preventive Medicine and Community Health</w:t>
            </w:r>
          </w:p>
          <w:p w14:paraId="14126EF5"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Distinguished Faculty Service Award:</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Dr. Pomila Singh, professor of Neuroscience, Cell Biology and Anatomy</w:t>
            </w:r>
          </w:p>
          <w:p w14:paraId="223763DB"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Distinguished Faculty Research Award:</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Dr. Rakez Kayed, professor of Neurology</w:t>
            </w:r>
          </w:p>
          <w:p w14:paraId="41FE7A89"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Distinguished Alumnus Award:</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Dr. Anthony Nicholas, class of 1987</w:t>
            </w:r>
          </w:p>
          <w:p w14:paraId="5AAFB987"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Global Impact Award:</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Dr. James LeDuc, professor of Microbiology and Immunology, and director, Galveston National Laboratory</w:t>
            </w:r>
          </w:p>
          <w:p w14:paraId="226D4F21" w14:textId="77777777" w:rsidR="00990D86" w:rsidRPr="00990D86" w:rsidRDefault="00990D86" w:rsidP="00990D86">
            <w:pPr>
              <w:pStyle w:val="ListParagraph"/>
              <w:numPr>
                <w:ilvl w:val="0"/>
                <w:numId w:val="14"/>
              </w:numPr>
              <w:spacing w:before="100" w:beforeAutospacing="1" w:after="100" w:afterAutospacing="1"/>
              <w:contextualSpacing w:val="0"/>
              <w:rPr>
                <w:rFonts w:ascii="Calibri Light" w:hAnsi="Calibri Light" w:cs="Calibri Light"/>
                <w:color w:val="000000"/>
                <w:sz w:val="21"/>
                <w:szCs w:val="21"/>
              </w:rPr>
            </w:pPr>
            <w:r w:rsidRPr="00990D86">
              <w:rPr>
                <w:rFonts w:ascii="Calibri Light" w:hAnsi="Calibri Light" w:cs="Calibri Light"/>
                <w:b/>
                <w:bCs/>
                <w:color w:val="000000"/>
                <w:sz w:val="21"/>
                <w:szCs w:val="21"/>
              </w:rPr>
              <w:t>Edith and Robert Zinn Professorship for Excellence in Mentoring:</w:t>
            </w:r>
            <w:r w:rsidRPr="00990D86">
              <w:rPr>
                <w:rStyle w:val="apple-converted-space"/>
                <w:rFonts w:ascii="Calibri Light" w:hAnsi="Calibri Light" w:cs="Calibri Light"/>
                <w:color w:val="000000"/>
                <w:sz w:val="21"/>
                <w:szCs w:val="21"/>
              </w:rPr>
              <w:t> </w:t>
            </w:r>
            <w:r w:rsidRPr="00990D86">
              <w:rPr>
                <w:rFonts w:ascii="Calibri Light" w:hAnsi="Calibri Light" w:cs="Calibri Light"/>
                <w:color w:val="000000"/>
                <w:sz w:val="21"/>
                <w:szCs w:val="21"/>
              </w:rPr>
              <w:t>Dr. Victor Reyes, professor, Departments of Pediatrics and Microbiology and Immunology</w:t>
            </w:r>
          </w:p>
          <w:p w14:paraId="61827209" w14:textId="1313C8EA" w:rsidR="00990D86" w:rsidRPr="006F4EE5" w:rsidRDefault="00990D86" w:rsidP="00990D86">
            <w:pPr>
              <w:rPr>
                <w:rFonts w:asciiTheme="majorHAnsi" w:hAnsiTheme="majorHAnsi" w:cstheme="majorHAnsi"/>
                <w:b/>
                <w:bCs/>
              </w:rPr>
            </w:pPr>
            <w:r>
              <w:rPr>
                <w:rFonts w:asciiTheme="majorHAnsi" w:hAnsiTheme="majorHAnsi" w:cstheme="majorHAnsi"/>
                <w:b/>
                <w:bCs/>
              </w:rPr>
              <w:t>Point-of-service collections and financial responsibility policy for all UTMB patients</w:t>
            </w:r>
            <w:r w:rsidRPr="006F4EE5">
              <w:rPr>
                <w:rFonts w:asciiTheme="majorHAnsi" w:hAnsiTheme="majorHAnsi" w:cstheme="majorHAnsi"/>
                <w:b/>
                <w:bCs/>
              </w:rPr>
              <w:t>:</w:t>
            </w:r>
          </w:p>
          <w:p w14:paraId="50E705A6" w14:textId="77777777" w:rsidR="00990D86" w:rsidRPr="00990D86" w:rsidRDefault="00990D86" w:rsidP="00990D86">
            <w:pPr>
              <w:rPr>
                <w:rFonts w:ascii="Calibri Light" w:hAnsi="Calibri Light" w:cs="Calibri Light"/>
                <w:sz w:val="21"/>
                <w:szCs w:val="21"/>
              </w:rPr>
            </w:pPr>
            <w:r w:rsidRPr="00FD0215">
              <w:rPr>
                <w:rFonts w:ascii="Calibri Light" w:hAnsi="Calibri Light" w:cs="Calibri Light"/>
                <w:color w:val="000000"/>
                <w:sz w:val="21"/>
                <w:szCs w:val="21"/>
              </w:rPr>
              <w:t xml:space="preserve">Effective May 1, there has been a renewed focus on point-of-service collections </w:t>
            </w:r>
            <w:r w:rsidRPr="00990D86">
              <w:rPr>
                <w:rFonts w:ascii="Calibri Light" w:hAnsi="Calibri Light" w:cs="Calibri Light"/>
                <w:color w:val="000000"/>
                <w:sz w:val="21"/>
                <w:szCs w:val="21"/>
              </w:rPr>
              <w:t>and patient </w:t>
            </w:r>
            <w:r w:rsidRPr="00FD0215">
              <w:rPr>
                <w:rFonts w:ascii="Calibri Light" w:hAnsi="Calibri Light" w:cs="Calibri Light"/>
                <w:color w:val="000000"/>
                <w:sz w:val="21"/>
                <w:szCs w:val="21"/>
              </w:rPr>
              <w:t>financia</w:t>
            </w:r>
            <w:r w:rsidRPr="00990D86">
              <w:rPr>
                <w:rFonts w:ascii="Calibri Light" w:hAnsi="Calibri Light" w:cs="Calibri Light"/>
                <w:color w:val="000000"/>
                <w:sz w:val="21"/>
                <w:szCs w:val="21"/>
              </w:rPr>
              <w:t xml:space="preserve">l responsibility </w:t>
            </w:r>
            <w:r w:rsidRPr="00FD0215">
              <w:rPr>
                <w:rFonts w:ascii="Calibri Light" w:hAnsi="Calibri Light" w:cs="Calibri Light"/>
                <w:color w:val="000000"/>
                <w:sz w:val="21"/>
                <w:szCs w:val="21"/>
              </w:rPr>
              <w:t>for visits and procedures. At the time of registration, UTMB requests the following of all patients, including UTMB employees who are patients: (a) co-payments, (b) payment on any outstanding balance, and/or (c) a minimum deposit to</w:t>
            </w:r>
            <w:r w:rsidRPr="00990D86">
              <w:rPr>
                <w:rFonts w:ascii="Calibri Light" w:hAnsi="Calibri Light" w:cs="Calibri Light"/>
                <w:color w:val="000000"/>
                <w:sz w:val="21"/>
                <w:szCs w:val="21"/>
              </w:rPr>
              <w:t> be made by the time of service </w:t>
            </w:r>
            <w:r w:rsidRPr="00FD0215">
              <w:rPr>
                <w:rFonts w:ascii="Calibri Light" w:hAnsi="Calibri Light" w:cs="Calibri Light"/>
                <w:color w:val="000000"/>
                <w:sz w:val="21"/>
                <w:szCs w:val="21"/>
              </w:rPr>
              <w:t>for any amount not covered by insurance, including deductibles and co-insurance. UTMB patients enrolled in MyChart have access to review and pay their health care bills online. This is the fastest, most efficient way for patients to take care of outstanding balances and make payments. An overview of th</w:t>
            </w:r>
            <w:r w:rsidRPr="00990D86">
              <w:rPr>
                <w:rFonts w:ascii="Calibri Light" w:hAnsi="Calibri Light" w:cs="Calibri Light"/>
                <w:color w:val="000000"/>
                <w:sz w:val="21"/>
                <w:szCs w:val="21"/>
              </w:rPr>
              <w:t xml:space="preserve">e Patient Financial Responsibility </w:t>
            </w:r>
            <w:r w:rsidRPr="00FD0215">
              <w:rPr>
                <w:rFonts w:ascii="Calibri Light" w:hAnsi="Calibri Light" w:cs="Calibri Light"/>
                <w:color w:val="000000"/>
                <w:sz w:val="21"/>
                <w:szCs w:val="21"/>
              </w:rPr>
              <w:t>Policy is available online at </w:t>
            </w:r>
            <w:hyperlink r:id="rId25" w:history="1">
              <w:r w:rsidRPr="00990D86">
                <w:rPr>
                  <w:rStyle w:val="Hyperlink"/>
                  <w:rFonts w:ascii="Calibri Light" w:hAnsi="Calibri Light" w:cs="Calibri Light"/>
                  <w:sz w:val="21"/>
                  <w:szCs w:val="21"/>
                </w:rPr>
                <w:t>https://www.utmbhealth.com/financial-responsibility-policy</w:t>
              </w:r>
            </w:hyperlink>
            <w:r w:rsidRPr="00990D86">
              <w:rPr>
                <w:rFonts w:ascii="Calibri Light" w:hAnsi="Calibri Light" w:cs="Calibri Light"/>
                <w:sz w:val="21"/>
                <w:szCs w:val="21"/>
              </w:rPr>
              <w:t>.</w:t>
            </w:r>
          </w:p>
          <w:p w14:paraId="78756629" w14:textId="77777777" w:rsidR="00053E9A" w:rsidRDefault="00053E9A" w:rsidP="00252891">
            <w:pPr>
              <w:rPr>
                <w:rFonts w:ascii="Calibri Light" w:hAnsi="Calibri Light" w:cs="Calibri Light"/>
                <w:sz w:val="21"/>
                <w:szCs w:val="21"/>
              </w:rPr>
            </w:pPr>
          </w:p>
          <w:p w14:paraId="20F8AF1C" w14:textId="77777777" w:rsidR="005805D0" w:rsidRDefault="005805D0" w:rsidP="00252891">
            <w:pPr>
              <w:rPr>
                <w:rFonts w:ascii="Calibri Light" w:hAnsi="Calibri Light" w:cs="Calibri Light"/>
                <w:sz w:val="21"/>
                <w:szCs w:val="21"/>
              </w:rPr>
            </w:pPr>
          </w:p>
          <w:p w14:paraId="02A3C87C" w14:textId="77777777" w:rsidR="005805D0" w:rsidRDefault="005805D0" w:rsidP="00252891">
            <w:pPr>
              <w:rPr>
                <w:rFonts w:ascii="Calibri Light" w:hAnsi="Calibri Light" w:cs="Calibri Light"/>
                <w:sz w:val="21"/>
                <w:szCs w:val="21"/>
              </w:rPr>
            </w:pPr>
          </w:p>
          <w:p w14:paraId="50654B3B" w14:textId="77777777" w:rsidR="005805D0" w:rsidRDefault="005805D0" w:rsidP="00252891">
            <w:pPr>
              <w:rPr>
                <w:rFonts w:ascii="Calibri Light" w:hAnsi="Calibri Light" w:cs="Calibri Light"/>
                <w:sz w:val="21"/>
                <w:szCs w:val="21"/>
              </w:rPr>
            </w:pPr>
          </w:p>
          <w:p w14:paraId="092807F5" w14:textId="77777777" w:rsidR="005805D0" w:rsidRDefault="005805D0" w:rsidP="00252891">
            <w:pPr>
              <w:rPr>
                <w:rFonts w:ascii="Calibri Light" w:hAnsi="Calibri Light" w:cs="Calibri Light"/>
                <w:sz w:val="21"/>
                <w:szCs w:val="21"/>
              </w:rPr>
            </w:pPr>
          </w:p>
          <w:p w14:paraId="4705B143" w14:textId="77777777" w:rsidR="005805D0" w:rsidRDefault="005805D0" w:rsidP="00252891">
            <w:pPr>
              <w:rPr>
                <w:rFonts w:ascii="Calibri Light" w:hAnsi="Calibri Light" w:cs="Calibri Light"/>
                <w:sz w:val="21"/>
                <w:szCs w:val="21"/>
              </w:rPr>
            </w:pPr>
          </w:p>
          <w:p w14:paraId="5F899610" w14:textId="77777777" w:rsidR="005805D0" w:rsidRDefault="005805D0" w:rsidP="00252891">
            <w:pPr>
              <w:rPr>
                <w:rFonts w:ascii="Calibri Light" w:hAnsi="Calibri Light" w:cs="Calibri Light"/>
                <w:sz w:val="21"/>
                <w:szCs w:val="21"/>
              </w:rPr>
            </w:pPr>
          </w:p>
          <w:p w14:paraId="74D7E735" w14:textId="66616DCE" w:rsidR="00AE4432" w:rsidRDefault="00AE4432" w:rsidP="005805D0">
            <w:pPr>
              <w:rPr>
                <w:rFonts w:asciiTheme="majorHAnsi" w:hAnsiTheme="majorHAnsi" w:cstheme="majorHAnsi"/>
                <w:b/>
                <w:bCs/>
                <w:color w:val="FF0000"/>
              </w:rPr>
            </w:pPr>
          </w:p>
          <w:p w14:paraId="6D55F572" w14:textId="561BC3FC" w:rsidR="005805D0" w:rsidRPr="005805D0" w:rsidRDefault="005805D0" w:rsidP="005805D0">
            <w:pPr>
              <w:rPr>
                <w:rFonts w:asciiTheme="majorHAnsi" w:hAnsiTheme="majorHAnsi" w:cstheme="majorHAnsi"/>
                <w:b/>
                <w:bCs/>
                <w:color w:val="FF0000"/>
              </w:rPr>
            </w:pPr>
            <w:r w:rsidRPr="005805D0">
              <w:rPr>
                <w:rFonts w:asciiTheme="majorHAnsi" w:hAnsiTheme="majorHAnsi" w:cstheme="majorHAnsi"/>
                <w:b/>
                <w:bCs/>
                <w:color w:val="FF0000"/>
              </w:rPr>
              <w:t>REMINDERS</w:t>
            </w:r>
          </w:p>
          <w:p w14:paraId="478A9E42" w14:textId="61E8FD9F" w:rsidR="005805D0" w:rsidRPr="006F4EE5" w:rsidRDefault="005805D0" w:rsidP="005805D0">
            <w:pPr>
              <w:rPr>
                <w:rFonts w:asciiTheme="majorHAnsi" w:hAnsiTheme="majorHAnsi" w:cstheme="majorHAnsi"/>
                <w:b/>
                <w:bCs/>
              </w:rPr>
            </w:pPr>
            <w:r>
              <w:rPr>
                <w:rFonts w:asciiTheme="majorHAnsi" w:hAnsiTheme="majorHAnsi" w:cstheme="majorHAnsi"/>
                <w:b/>
                <w:bCs/>
              </w:rPr>
              <w:t>Emergency Classification and Acknowledgement Form</w:t>
            </w:r>
            <w:r w:rsidRPr="006F4EE5">
              <w:rPr>
                <w:rFonts w:asciiTheme="majorHAnsi" w:hAnsiTheme="majorHAnsi" w:cstheme="majorHAnsi"/>
                <w:b/>
                <w:bCs/>
              </w:rPr>
              <w:t>:</w:t>
            </w:r>
          </w:p>
          <w:p w14:paraId="1E346165" w14:textId="614A1169" w:rsidR="005805D0" w:rsidRDefault="005805D0" w:rsidP="005805D0">
            <w:pPr>
              <w:rPr>
                <w:rFonts w:ascii="Calibri Light" w:hAnsi="Calibri Light" w:cs="Calibri Light"/>
                <w:color w:val="000000"/>
                <w:sz w:val="21"/>
                <w:szCs w:val="21"/>
              </w:rPr>
            </w:pPr>
            <w:r w:rsidRPr="005805D0">
              <w:rPr>
                <w:rFonts w:ascii="Calibri Light" w:hAnsi="Calibri Light" w:cs="Calibri Light"/>
                <w:color w:val="000000"/>
                <w:sz w:val="21"/>
                <w:szCs w:val="21"/>
              </w:rPr>
              <w:t>The institutional deadline to complete the</w:t>
            </w:r>
            <w:r w:rsidRPr="005805D0">
              <w:rPr>
                <w:rStyle w:val="apple-converted-space"/>
                <w:rFonts w:ascii="Calibri Light" w:hAnsi="Calibri Light" w:cs="Calibri Light"/>
                <w:color w:val="000000"/>
                <w:sz w:val="21"/>
                <w:szCs w:val="21"/>
              </w:rPr>
              <w:t> </w:t>
            </w:r>
            <w:hyperlink r:id="rId26" w:history="1">
              <w:r w:rsidRPr="005805D0">
                <w:rPr>
                  <w:rStyle w:val="Hyperlink"/>
                  <w:rFonts w:ascii="Calibri Light" w:hAnsi="Calibri Light" w:cs="Calibri Light"/>
                  <w:color w:val="EA2839"/>
                  <w:sz w:val="21"/>
                  <w:szCs w:val="21"/>
                </w:rPr>
                <w:t>2019 Emergency Classification and Acknowledgement Form</w:t>
              </w:r>
            </w:hyperlink>
            <w:r w:rsidRPr="005805D0">
              <w:rPr>
                <w:rStyle w:val="apple-converted-space"/>
                <w:rFonts w:ascii="Calibri Light" w:hAnsi="Calibri Light" w:cs="Calibri Light"/>
                <w:color w:val="000000"/>
                <w:sz w:val="21"/>
                <w:szCs w:val="21"/>
              </w:rPr>
              <w:t> </w:t>
            </w:r>
            <w:r w:rsidRPr="005805D0">
              <w:rPr>
                <w:rFonts w:ascii="Calibri Light" w:hAnsi="Calibri Light" w:cs="Calibri Light"/>
                <w:color w:val="000000"/>
                <w:sz w:val="21"/>
                <w:szCs w:val="21"/>
              </w:rPr>
              <w:t>and to have it approved by your supervisor or faculty advisor is May 31. Please take a few minutes today to fill out this form if you have not already done so. The form is used to designate your classification during emergencies, and it may be accessed</w:t>
            </w:r>
            <w:r>
              <w:rPr>
                <w:rFonts w:ascii="Calibri Light" w:hAnsi="Calibri Light" w:cs="Calibri Light"/>
                <w:color w:val="000000"/>
                <w:sz w:val="21"/>
                <w:szCs w:val="21"/>
              </w:rPr>
              <w:t xml:space="preserve"> </w:t>
            </w:r>
            <w:r w:rsidRPr="005805D0">
              <w:rPr>
                <w:rFonts w:ascii="Calibri Light" w:hAnsi="Calibri Light" w:cs="Calibri Light"/>
                <w:color w:val="000000"/>
                <w:sz w:val="21"/>
                <w:szCs w:val="21"/>
              </w:rPr>
              <w:t>at</w:t>
            </w:r>
            <w:r w:rsidRPr="005805D0">
              <w:rPr>
                <w:rStyle w:val="apple-converted-space"/>
                <w:rFonts w:ascii="Calibri Light" w:hAnsi="Calibri Light" w:cs="Calibri Light"/>
                <w:color w:val="000000"/>
                <w:sz w:val="21"/>
                <w:szCs w:val="21"/>
              </w:rPr>
              <w:t> </w:t>
            </w:r>
            <w:hyperlink r:id="rId27" w:history="1">
              <w:r w:rsidRPr="005805D0">
                <w:rPr>
                  <w:rStyle w:val="Hyperlink"/>
                  <w:rFonts w:ascii="Calibri Light" w:hAnsi="Calibri Light" w:cs="Calibri Light"/>
                  <w:color w:val="EA2839"/>
                  <w:sz w:val="21"/>
                  <w:szCs w:val="21"/>
                </w:rPr>
                <w:t>https://hr.utmb.edu/relations/emergency/</w:t>
              </w:r>
            </w:hyperlink>
            <w:r w:rsidRPr="005805D0">
              <w:rPr>
                <w:rFonts w:ascii="Calibri Light" w:hAnsi="Calibri Light" w:cs="Calibri Light"/>
                <w:color w:val="292929"/>
                <w:sz w:val="21"/>
                <w:szCs w:val="21"/>
              </w:rPr>
              <w:t>. You may also visit</w:t>
            </w:r>
            <w:r w:rsidRPr="005805D0">
              <w:rPr>
                <w:rStyle w:val="apple-converted-space"/>
                <w:rFonts w:ascii="Calibri Light" w:hAnsi="Calibri Light" w:cs="Calibri Light"/>
                <w:color w:val="292929"/>
                <w:sz w:val="21"/>
                <w:szCs w:val="21"/>
              </w:rPr>
              <w:t> </w:t>
            </w:r>
            <w:hyperlink r:id="rId28" w:history="1">
              <w:r w:rsidRPr="005805D0">
                <w:rPr>
                  <w:rStyle w:val="Hyperlink"/>
                  <w:rFonts w:ascii="Calibri Light" w:hAnsi="Calibri Light" w:cs="Calibri Light"/>
                  <w:color w:val="EA2839"/>
                  <w:sz w:val="21"/>
                  <w:szCs w:val="21"/>
                </w:rPr>
                <w:t>https://www.utmb.edu/emergency_plan/</w:t>
              </w:r>
            </w:hyperlink>
            <w:r w:rsidRPr="005805D0">
              <w:rPr>
                <w:rStyle w:val="apple-converted-space"/>
                <w:rFonts w:ascii="Calibri Light" w:hAnsi="Calibri Light" w:cs="Calibri Light"/>
                <w:color w:val="000000"/>
                <w:sz w:val="21"/>
                <w:szCs w:val="21"/>
              </w:rPr>
              <w:t> </w:t>
            </w:r>
            <w:r w:rsidRPr="005805D0">
              <w:rPr>
                <w:rFonts w:ascii="Calibri Light" w:hAnsi="Calibri Light" w:cs="Calibri Light"/>
                <w:color w:val="000000"/>
                <w:sz w:val="21"/>
                <w:szCs w:val="21"/>
              </w:rPr>
              <w:t>to view the video from the 2019 Emergency Preparedness Meeting and other available resources.</w:t>
            </w:r>
          </w:p>
          <w:p w14:paraId="396E38F7" w14:textId="7C4AFB60" w:rsidR="00AE4432" w:rsidRDefault="00AE4432" w:rsidP="005805D0">
            <w:pPr>
              <w:rPr>
                <w:rFonts w:asciiTheme="majorHAnsi" w:hAnsiTheme="majorHAnsi" w:cstheme="majorHAnsi"/>
                <w:b/>
                <w:bCs/>
              </w:rPr>
            </w:pPr>
          </w:p>
          <w:p w14:paraId="2B9CCC07" w14:textId="5A16D820" w:rsidR="005805D0" w:rsidRPr="006F4EE5" w:rsidRDefault="005805D0" w:rsidP="005805D0">
            <w:pPr>
              <w:rPr>
                <w:rFonts w:asciiTheme="majorHAnsi" w:hAnsiTheme="majorHAnsi" w:cstheme="majorHAnsi"/>
                <w:b/>
                <w:bCs/>
              </w:rPr>
            </w:pPr>
            <w:r>
              <w:rPr>
                <w:rFonts w:asciiTheme="majorHAnsi" w:hAnsiTheme="majorHAnsi" w:cstheme="majorHAnsi"/>
                <w:b/>
                <w:bCs/>
              </w:rPr>
              <w:t>Handling media inquiries</w:t>
            </w:r>
            <w:r w:rsidRPr="006F4EE5">
              <w:rPr>
                <w:rFonts w:asciiTheme="majorHAnsi" w:hAnsiTheme="majorHAnsi" w:cstheme="majorHAnsi"/>
                <w:b/>
                <w:bCs/>
              </w:rPr>
              <w:t>:</w:t>
            </w:r>
          </w:p>
          <w:p w14:paraId="6B90618A" w14:textId="3B8D33A3" w:rsidR="005805D0" w:rsidRDefault="005805D0" w:rsidP="005805D0">
            <w:pPr>
              <w:pStyle w:val="NoSpacing"/>
              <w:spacing w:line="253" w:lineRule="atLeast"/>
              <w:rPr>
                <w:rFonts w:ascii="Calibri Light" w:hAnsi="Calibri Light" w:cs="Calibri Light"/>
                <w:color w:val="000000"/>
                <w:sz w:val="21"/>
                <w:szCs w:val="21"/>
                <w:lang w:val="en"/>
              </w:rPr>
            </w:pPr>
            <w:r w:rsidRPr="005805D0">
              <w:rPr>
                <w:rFonts w:ascii="Calibri Light" w:hAnsi="Calibri Light" w:cs="Calibri Light"/>
                <w:color w:val="000000"/>
                <w:sz w:val="21"/>
                <w:szCs w:val="21"/>
              </w:rPr>
              <w:t>If you are contacted by a news reporter, news company representative or similar organization (such as an independent video producer), please immediately notify UTMB’s Media Relations team for guidance and assistance. </w:t>
            </w:r>
            <w:r w:rsidRPr="005805D0">
              <w:rPr>
                <w:rFonts w:ascii="Calibri Light" w:hAnsi="Calibri Light" w:cs="Calibri Light"/>
                <w:color w:val="000000"/>
                <w:sz w:val="21"/>
                <w:szCs w:val="21"/>
                <w:lang w:val="en"/>
              </w:rPr>
              <w:t>The team is a part of UTMB’s Office of Marketing and Communications and routinely works with local, national and international media outlets to provide information to the public and </w:t>
            </w:r>
            <w:r w:rsidRPr="005805D0">
              <w:rPr>
                <w:rFonts w:ascii="Calibri Light" w:hAnsi="Calibri Light" w:cs="Calibri Light"/>
                <w:color w:val="000000"/>
                <w:sz w:val="21"/>
                <w:szCs w:val="21"/>
              </w:rPr>
              <w:t>is responsible for coordinating UTMB’s response to all media inquiries. In many cases, the team also must escort photographers and videographers while on UTMB property. </w:t>
            </w:r>
            <w:r w:rsidRPr="005805D0">
              <w:rPr>
                <w:rFonts w:ascii="Calibri Light" w:hAnsi="Calibri Light" w:cs="Calibri Light"/>
                <w:color w:val="000000"/>
                <w:sz w:val="21"/>
                <w:szCs w:val="21"/>
                <w:lang w:val="en"/>
              </w:rPr>
              <w:t>In addition, if there is an event involving UTMB that may result in news coverage, call the media hotline at (409) 772-6397 at any time. Leave a message during evenings, weekends or holidays, and the on-call media relations team member will be notified and respond. </w:t>
            </w:r>
          </w:p>
          <w:p w14:paraId="3302CC1B" w14:textId="0D5D0420" w:rsidR="005805D0" w:rsidRDefault="005805D0" w:rsidP="005805D0">
            <w:pPr>
              <w:pStyle w:val="NoSpacing"/>
              <w:spacing w:line="253" w:lineRule="atLeast"/>
              <w:rPr>
                <w:rFonts w:ascii="Calibri Light" w:hAnsi="Calibri Light" w:cs="Calibri Light"/>
                <w:color w:val="000000"/>
                <w:sz w:val="21"/>
                <w:szCs w:val="21"/>
              </w:rPr>
            </w:pPr>
          </w:p>
          <w:p w14:paraId="4473EAB5" w14:textId="2E000C9A" w:rsidR="005805D0" w:rsidRDefault="005805D0" w:rsidP="005805D0">
            <w:pPr>
              <w:pStyle w:val="NoSpacing"/>
              <w:spacing w:line="253" w:lineRule="atLeast"/>
              <w:rPr>
                <w:rFonts w:ascii="Calibri Light" w:hAnsi="Calibri Light" w:cs="Calibri Light"/>
                <w:color w:val="000000"/>
                <w:sz w:val="21"/>
                <w:szCs w:val="21"/>
              </w:rPr>
            </w:pPr>
          </w:p>
          <w:p w14:paraId="52F04A88" w14:textId="67683465" w:rsidR="005805D0" w:rsidRDefault="005805D0" w:rsidP="005805D0">
            <w:pPr>
              <w:pStyle w:val="NoSpacing"/>
              <w:spacing w:line="253" w:lineRule="atLeast"/>
              <w:rPr>
                <w:rFonts w:ascii="Calibri Light" w:hAnsi="Calibri Light" w:cs="Calibri Light"/>
                <w:color w:val="000000"/>
                <w:sz w:val="21"/>
                <w:szCs w:val="21"/>
              </w:rPr>
            </w:pPr>
          </w:p>
          <w:p w14:paraId="23AF0399" w14:textId="0C29D68F" w:rsidR="005805D0" w:rsidRDefault="005805D0" w:rsidP="005805D0">
            <w:pPr>
              <w:pStyle w:val="NoSpacing"/>
              <w:spacing w:line="253" w:lineRule="atLeast"/>
              <w:rPr>
                <w:rFonts w:ascii="Calibri Light" w:hAnsi="Calibri Light" w:cs="Calibri Light"/>
                <w:color w:val="000000"/>
                <w:sz w:val="21"/>
                <w:szCs w:val="21"/>
              </w:rPr>
            </w:pPr>
          </w:p>
          <w:p w14:paraId="3C18D47C" w14:textId="1F9C7D27" w:rsidR="005805D0" w:rsidRDefault="005805D0" w:rsidP="005805D0">
            <w:pPr>
              <w:pStyle w:val="NoSpacing"/>
              <w:spacing w:line="253" w:lineRule="atLeast"/>
              <w:rPr>
                <w:rFonts w:ascii="Calibri Light" w:hAnsi="Calibri Light" w:cs="Calibri Light"/>
                <w:color w:val="000000"/>
                <w:sz w:val="21"/>
                <w:szCs w:val="21"/>
              </w:rPr>
            </w:pPr>
          </w:p>
          <w:p w14:paraId="517A0E6B" w14:textId="52880320" w:rsidR="005805D0" w:rsidRDefault="005805D0" w:rsidP="005805D0">
            <w:pPr>
              <w:pStyle w:val="NoSpacing"/>
              <w:spacing w:line="253" w:lineRule="atLeast"/>
              <w:rPr>
                <w:rFonts w:ascii="Calibri Light" w:hAnsi="Calibri Light" w:cs="Calibri Light"/>
                <w:color w:val="000000"/>
                <w:sz w:val="21"/>
                <w:szCs w:val="21"/>
              </w:rPr>
            </w:pPr>
          </w:p>
          <w:p w14:paraId="46ECBDD0" w14:textId="033AB094" w:rsidR="005805D0" w:rsidRDefault="005805D0" w:rsidP="005805D0">
            <w:pPr>
              <w:pStyle w:val="NoSpacing"/>
              <w:spacing w:line="253" w:lineRule="atLeast"/>
              <w:rPr>
                <w:rFonts w:ascii="Calibri Light" w:hAnsi="Calibri Light" w:cs="Calibri Light"/>
                <w:color w:val="000000"/>
                <w:sz w:val="21"/>
                <w:szCs w:val="21"/>
              </w:rPr>
            </w:pPr>
          </w:p>
          <w:p w14:paraId="7D94D356" w14:textId="517C8593" w:rsidR="005805D0" w:rsidRDefault="005805D0" w:rsidP="005805D0">
            <w:pPr>
              <w:pStyle w:val="NoSpacing"/>
              <w:spacing w:line="253" w:lineRule="atLeast"/>
              <w:rPr>
                <w:rFonts w:ascii="Calibri Light" w:hAnsi="Calibri Light" w:cs="Calibri Light"/>
                <w:color w:val="000000"/>
                <w:sz w:val="21"/>
                <w:szCs w:val="21"/>
              </w:rPr>
            </w:pPr>
          </w:p>
          <w:p w14:paraId="311D4892" w14:textId="4B75DFA8" w:rsidR="005805D0" w:rsidRDefault="005805D0" w:rsidP="005805D0">
            <w:pPr>
              <w:pStyle w:val="NoSpacing"/>
              <w:spacing w:line="253" w:lineRule="atLeast"/>
              <w:rPr>
                <w:rFonts w:ascii="Calibri Light" w:hAnsi="Calibri Light" w:cs="Calibri Light"/>
                <w:color w:val="000000"/>
                <w:sz w:val="21"/>
                <w:szCs w:val="21"/>
              </w:rPr>
            </w:pPr>
          </w:p>
          <w:p w14:paraId="041208FA" w14:textId="42EF033C" w:rsidR="005805D0" w:rsidRDefault="005805D0" w:rsidP="005805D0">
            <w:pPr>
              <w:pStyle w:val="NoSpacing"/>
              <w:spacing w:line="253" w:lineRule="atLeast"/>
              <w:rPr>
                <w:rFonts w:ascii="Calibri Light" w:hAnsi="Calibri Light" w:cs="Calibri Light"/>
                <w:color w:val="000000"/>
                <w:sz w:val="21"/>
                <w:szCs w:val="21"/>
              </w:rPr>
            </w:pPr>
          </w:p>
          <w:p w14:paraId="665BF946" w14:textId="7176E285" w:rsidR="005805D0" w:rsidRDefault="005805D0" w:rsidP="005805D0">
            <w:pPr>
              <w:pStyle w:val="NoSpacing"/>
              <w:spacing w:line="253" w:lineRule="atLeast"/>
              <w:rPr>
                <w:rFonts w:ascii="Calibri Light" w:hAnsi="Calibri Light" w:cs="Calibri Light"/>
                <w:color w:val="000000"/>
                <w:sz w:val="21"/>
                <w:szCs w:val="21"/>
              </w:rPr>
            </w:pPr>
          </w:p>
          <w:p w14:paraId="78DCFE53" w14:textId="5115B9A7" w:rsidR="005805D0" w:rsidRDefault="005805D0" w:rsidP="005805D0">
            <w:pPr>
              <w:pStyle w:val="NoSpacing"/>
              <w:spacing w:line="253" w:lineRule="atLeast"/>
              <w:rPr>
                <w:rFonts w:ascii="Calibri Light" w:hAnsi="Calibri Light" w:cs="Calibri Light"/>
                <w:color w:val="000000"/>
                <w:sz w:val="21"/>
                <w:szCs w:val="21"/>
              </w:rPr>
            </w:pPr>
          </w:p>
          <w:p w14:paraId="49800D1D" w14:textId="5083FC62" w:rsidR="005805D0" w:rsidRDefault="005805D0" w:rsidP="005805D0">
            <w:pPr>
              <w:pStyle w:val="NoSpacing"/>
              <w:spacing w:line="253" w:lineRule="atLeast"/>
              <w:rPr>
                <w:rFonts w:ascii="Calibri Light" w:hAnsi="Calibri Light" w:cs="Calibri Light"/>
                <w:color w:val="000000"/>
                <w:sz w:val="21"/>
                <w:szCs w:val="21"/>
              </w:rPr>
            </w:pPr>
          </w:p>
          <w:p w14:paraId="72761630" w14:textId="373E206E" w:rsidR="005805D0" w:rsidRDefault="005805D0" w:rsidP="005805D0">
            <w:pPr>
              <w:pStyle w:val="NoSpacing"/>
              <w:spacing w:line="253" w:lineRule="atLeast"/>
              <w:rPr>
                <w:rFonts w:ascii="Calibri Light" w:hAnsi="Calibri Light" w:cs="Calibri Light"/>
                <w:color w:val="000000"/>
                <w:sz w:val="21"/>
                <w:szCs w:val="21"/>
              </w:rPr>
            </w:pPr>
          </w:p>
          <w:p w14:paraId="656EF280" w14:textId="6C5A10D5" w:rsidR="005805D0" w:rsidRDefault="005805D0" w:rsidP="005805D0">
            <w:pPr>
              <w:pStyle w:val="NoSpacing"/>
              <w:spacing w:line="253" w:lineRule="atLeast"/>
              <w:rPr>
                <w:rFonts w:ascii="Calibri Light" w:hAnsi="Calibri Light" w:cs="Calibri Light"/>
                <w:color w:val="000000"/>
                <w:sz w:val="21"/>
                <w:szCs w:val="21"/>
              </w:rPr>
            </w:pPr>
          </w:p>
          <w:p w14:paraId="5644B0A4" w14:textId="243967C2" w:rsidR="005805D0" w:rsidRDefault="005805D0" w:rsidP="005805D0">
            <w:pPr>
              <w:pStyle w:val="NoSpacing"/>
              <w:spacing w:line="253" w:lineRule="atLeast"/>
              <w:rPr>
                <w:rFonts w:ascii="Calibri Light" w:hAnsi="Calibri Light" w:cs="Calibri Light"/>
                <w:color w:val="000000"/>
                <w:sz w:val="21"/>
                <w:szCs w:val="21"/>
              </w:rPr>
            </w:pPr>
          </w:p>
          <w:p w14:paraId="494E51B2" w14:textId="5CA0F9CC" w:rsidR="005805D0" w:rsidRDefault="005805D0" w:rsidP="005805D0">
            <w:pPr>
              <w:pStyle w:val="NoSpacing"/>
              <w:spacing w:line="253" w:lineRule="atLeast"/>
              <w:rPr>
                <w:rFonts w:ascii="Calibri Light" w:hAnsi="Calibri Light" w:cs="Calibri Light"/>
                <w:color w:val="000000"/>
                <w:sz w:val="21"/>
                <w:szCs w:val="21"/>
              </w:rPr>
            </w:pPr>
          </w:p>
          <w:p w14:paraId="269BE2AC" w14:textId="4553B8FA" w:rsidR="005805D0" w:rsidRDefault="005805D0" w:rsidP="005805D0">
            <w:pPr>
              <w:pStyle w:val="NoSpacing"/>
              <w:spacing w:line="253" w:lineRule="atLeast"/>
              <w:rPr>
                <w:rFonts w:ascii="Calibri Light" w:hAnsi="Calibri Light" w:cs="Calibri Light"/>
                <w:color w:val="000000"/>
                <w:sz w:val="21"/>
                <w:szCs w:val="21"/>
              </w:rPr>
            </w:pPr>
          </w:p>
          <w:p w14:paraId="37EC1627" w14:textId="771AAD02" w:rsidR="005805D0" w:rsidRDefault="005805D0" w:rsidP="005805D0">
            <w:pPr>
              <w:pStyle w:val="NoSpacing"/>
              <w:spacing w:line="253" w:lineRule="atLeast"/>
              <w:rPr>
                <w:rFonts w:ascii="Calibri Light" w:hAnsi="Calibri Light" w:cs="Calibri Light"/>
                <w:color w:val="000000"/>
                <w:sz w:val="21"/>
                <w:szCs w:val="21"/>
              </w:rPr>
            </w:pPr>
          </w:p>
          <w:p w14:paraId="28F37346" w14:textId="77777777" w:rsidR="005805D0" w:rsidRPr="005805D0" w:rsidRDefault="005805D0" w:rsidP="005805D0">
            <w:pPr>
              <w:pStyle w:val="NoSpacing"/>
              <w:spacing w:line="253" w:lineRule="atLeast"/>
              <w:rPr>
                <w:rFonts w:ascii="Calibri Light" w:hAnsi="Calibri Light" w:cs="Calibri Light"/>
                <w:color w:val="000000"/>
                <w:sz w:val="21"/>
                <w:szCs w:val="21"/>
              </w:rPr>
            </w:pPr>
          </w:p>
          <w:p w14:paraId="5BF6FD1F" w14:textId="41C6A557" w:rsidR="00AE4432" w:rsidRDefault="005805D0" w:rsidP="005805D0">
            <w:pPr>
              <w:pStyle w:val="NoSpacing"/>
              <w:spacing w:line="253" w:lineRule="atLeast"/>
              <w:rPr>
                <w:rFonts w:ascii="Arial" w:hAnsi="Arial" w:cs="Arial"/>
                <w:color w:val="000000"/>
              </w:rPr>
            </w:pPr>
            <w:r>
              <w:rPr>
                <w:rFonts w:ascii="Arial" w:hAnsi="Arial" w:cs="Arial"/>
                <w:color w:val="000000"/>
              </w:rPr>
              <w:t> </w:t>
            </w:r>
          </w:p>
          <w:p w14:paraId="5D42D95A" w14:textId="6899435C" w:rsidR="00AE4432" w:rsidRDefault="00AE4432" w:rsidP="005805D0">
            <w:pPr>
              <w:pStyle w:val="NoSpacing"/>
              <w:spacing w:line="253" w:lineRule="atLeast"/>
              <w:rPr>
                <w:rFonts w:ascii="Arial" w:hAnsi="Arial" w:cs="Arial"/>
                <w:color w:val="000000"/>
              </w:rPr>
            </w:pPr>
          </w:p>
          <w:p w14:paraId="397AB352" w14:textId="7EFE95B2" w:rsidR="005805D0" w:rsidRPr="006F4EE5" w:rsidRDefault="005805D0" w:rsidP="00252891">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267BCD9" w14:textId="33CCF9F8" w:rsidR="00053E9A" w:rsidRDefault="00053E9A" w:rsidP="00F213FD">
            <w:pPr>
              <w:rPr>
                <w:rFonts w:ascii="Calibri Light" w:hAnsi="Calibri Light" w:cs="Calibri Light"/>
                <w:sz w:val="21"/>
                <w:szCs w:val="21"/>
              </w:rPr>
            </w:pPr>
          </w:p>
          <w:p w14:paraId="31D52071" w14:textId="4E991202" w:rsidR="005805D0" w:rsidRPr="006F4EE5" w:rsidRDefault="005805D0" w:rsidP="005805D0">
            <w:pPr>
              <w:rPr>
                <w:rFonts w:asciiTheme="majorHAnsi" w:hAnsiTheme="majorHAnsi" w:cstheme="majorHAnsi"/>
                <w:b/>
                <w:bCs/>
              </w:rPr>
            </w:pPr>
            <w:r>
              <w:rPr>
                <w:rFonts w:asciiTheme="majorHAnsi" w:hAnsiTheme="majorHAnsi" w:cstheme="majorHAnsi"/>
                <w:b/>
                <w:bCs/>
              </w:rPr>
              <w:t>Take a minute now to set up your Office 365 connection</w:t>
            </w:r>
            <w:r w:rsidRPr="006F4EE5">
              <w:rPr>
                <w:rFonts w:asciiTheme="majorHAnsi" w:hAnsiTheme="majorHAnsi" w:cstheme="majorHAnsi"/>
                <w:b/>
                <w:bCs/>
              </w:rPr>
              <w:t>:</w:t>
            </w:r>
          </w:p>
          <w:p w14:paraId="2D8D52E0" w14:textId="07462A56" w:rsidR="005805D0" w:rsidRPr="005805D0" w:rsidRDefault="005805D0" w:rsidP="005805D0">
            <w:pPr>
              <w:rPr>
                <w:rFonts w:ascii="Calibri Light" w:hAnsi="Calibri Light" w:cs="Calibri Light"/>
                <w:sz w:val="21"/>
                <w:szCs w:val="21"/>
              </w:rPr>
            </w:pPr>
            <w:r w:rsidRPr="005805D0">
              <w:rPr>
                <w:rFonts w:ascii="Calibri Light" w:hAnsi="Calibri Light" w:cs="Calibri Light"/>
                <w:sz w:val="21"/>
                <w:szCs w:val="21"/>
              </w:rPr>
              <w:t>SharePoint, OneDrive and the rest of Office 365 are coming to UTMB</w:t>
            </w:r>
            <w:r w:rsidR="00150A9D">
              <w:rPr>
                <w:rFonts w:ascii="Calibri Light" w:hAnsi="Calibri Light" w:cs="Calibri Light"/>
                <w:sz w:val="21"/>
                <w:szCs w:val="21"/>
              </w:rPr>
              <w:t xml:space="preserve">. </w:t>
            </w:r>
            <w:r w:rsidRPr="005805D0">
              <w:rPr>
                <w:rFonts w:ascii="Calibri Light" w:hAnsi="Calibri Light" w:cs="Calibri Light"/>
                <w:sz w:val="21"/>
                <w:szCs w:val="21"/>
              </w:rPr>
              <w:t>If you haven’t already, it is recommended that you connect your UTMB credentials to the Office 365 environment right away, before you need to access or share a document via SharePoint or OneDrive. It’s easy to do, and takes just a few minutes. Visit </w:t>
            </w:r>
            <w:hyperlink r:id="rId29" w:history="1">
              <w:r w:rsidRPr="005805D0">
                <w:rPr>
                  <w:rStyle w:val="Hyperlink"/>
                  <w:rFonts w:ascii="Calibri Light" w:hAnsi="Calibri Light" w:cs="Calibri Light"/>
                  <w:sz w:val="21"/>
                  <w:szCs w:val="21"/>
                </w:rPr>
                <w:t>office.com</w:t>
              </w:r>
            </w:hyperlink>
            <w:r w:rsidRPr="005805D0">
              <w:rPr>
                <w:rFonts w:ascii="Calibri Light" w:hAnsi="Calibri Light" w:cs="Calibri Light"/>
                <w:sz w:val="21"/>
                <w:szCs w:val="21"/>
              </w:rPr>
              <w:t> or </w:t>
            </w:r>
            <w:hyperlink r:id="rId30" w:history="1">
              <w:r w:rsidRPr="005805D0">
                <w:rPr>
                  <w:rStyle w:val="Hyperlink"/>
                  <w:rFonts w:ascii="Calibri Light" w:hAnsi="Calibri Light" w:cs="Calibri Light"/>
                  <w:sz w:val="21"/>
                  <w:szCs w:val="21"/>
                </w:rPr>
                <w:t>mymail.utmb.edu</w:t>
              </w:r>
            </w:hyperlink>
            <w:r w:rsidRPr="005805D0">
              <w:rPr>
                <w:rFonts w:ascii="Calibri Light" w:hAnsi="Calibri Light" w:cs="Calibri Light"/>
                <w:sz w:val="21"/>
                <w:szCs w:val="21"/>
              </w:rPr>
              <w:t> to start the process. Follow along with the </w:t>
            </w:r>
            <w:hyperlink r:id="rId31" w:history="1">
              <w:r w:rsidRPr="005805D0">
                <w:rPr>
                  <w:rStyle w:val="Hyperlink"/>
                  <w:rFonts w:ascii="Calibri Light" w:hAnsi="Calibri Light" w:cs="Calibri Light"/>
                  <w:sz w:val="21"/>
                  <w:szCs w:val="21"/>
                </w:rPr>
                <w:t>quick reference guide</w:t>
              </w:r>
            </w:hyperlink>
            <w:r w:rsidRPr="005805D0">
              <w:rPr>
                <w:rFonts w:ascii="Calibri Light" w:hAnsi="Calibri Light" w:cs="Calibri Light"/>
                <w:sz w:val="21"/>
                <w:szCs w:val="21"/>
              </w:rPr>
              <w:t> (PDF), and you’ll be done in no time</w:t>
            </w:r>
            <w:r w:rsidR="00150A9D">
              <w:rPr>
                <w:rFonts w:ascii="Calibri Light" w:hAnsi="Calibri Light" w:cs="Calibri Light"/>
                <w:sz w:val="21"/>
                <w:szCs w:val="21"/>
              </w:rPr>
              <w:t xml:space="preserve">. </w:t>
            </w:r>
            <w:r w:rsidRPr="005805D0">
              <w:rPr>
                <w:rFonts w:ascii="Calibri Light" w:hAnsi="Calibri Light" w:cs="Calibri Light"/>
                <w:sz w:val="21"/>
                <w:szCs w:val="21"/>
              </w:rPr>
              <w:t>Questions? Email </w:t>
            </w:r>
            <w:hyperlink r:id="rId32" w:history="1">
              <w:r w:rsidRPr="005805D0">
                <w:rPr>
                  <w:rStyle w:val="Hyperlink"/>
                  <w:rFonts w:ascii="Calibri Light" w:hAnsi="Calibri Light" w:cs="Calibri Light"/>
                  <w:sz w:val="21"/>
                  <w:szCs w:val="21"/>
                </w:rPr>
                <w:t>spo@utmb.edu</w:t>
              </w:r>
            </w:hyperlink>
            <w:r w:rsidRPr="005805D0">
              <w:rPr>
                <w:rFonts w:ascii="Calibri Light" w:hAnsi="Calibri Light" w:cs="Calibri Light"/>
                <w:sz w:val="21"/>
                <w:szCs w:val="21"/>
              </w:rPr>
              <w:t>.</w:t>
            </w:r>
          </w:p>
          <w:p w14:paraId="2310E2F4" w14:textId="77777777" w:rsidR="000F11EA" w:rsidRDefault="000F11EA" w:rsidP="00053E9A">
            <w:pPr>
              <w:rPr>
                <w:rFonts w:ascii="Calibri Light" w:hAnsi="Calibri Light" w:cs="Calibri Light"/>
                <w:sz w:val="21"/>
                <w:szCs w:val="21"/>
              </w:rPr>
            </w:pPr>
          </w:p>
          <w:p w14:paraId="0C30FD5D" w14:textId="66E93FC6" w:rsidR="005805D0" w:rsidRPr="006F4EE5" w:rsidRDefault="005805D0" w:rsidP="005805D0">
            <w:pPr>
              <w:rPr>
                <w:rFonts w:asciiTheme="majorHAnsi" w:hAnsiTheme="majorHAnsi" w:cstheme="majorHAnsi"/>
                <w:b/>
                <w:bCs/>
              </w:rPr>
            </w:pPr>
            <w:r>
              <w:rPr>
                <w:rFonts w:asciiTheme="majorHAnsi" w:hAnsiTheme="majorHAnsi" w:cstheme="majorHAnsi"/>
                <w:b/>
                <w:bCs/>
              </w:rPr>
              <w:t xml:space="preserve">In-person </w:t>
            </w:r>
            <w:r w:rsidR="00150A9D">
              <w:rPr>
                <w:rFonts w:asciiTheme="majorHAnsi" w:hAnsiTheme="majorHAnsi" w:cstheme="majorHAnsi"/>
                <w:b/>
                <w:bCs/>
              </w:rPr>
              <w:t>a</w:t>
            </w:r>
            <w:r>
              <w:rPr>
                <w:rFonts w:asciiTheme="majorHAnsi" w:hAnsiTheme="majorHAnsi" w:cstheme="majorHAnsi"/>
                <w:b/>
                <w:bCs/>
              </w:rPr>
              <w:t xml:space="preserve">nnual </w:t>
            </w:r>
            <w:r w:rsidR="00150A9D">
              <w:rPr>
                <w:rFonts w:asciiTheme="majorHAnsi" w:hAnsiTheme="majorHAnsi" w:cstheme="majorHAnsi"/>
                <w:b/>
                <w:bCs/>
              </w:rPr>
              <w:t>r</w:t>
            </w:r>
            <w:r>
              <w:rPr>
                <w:rFonts w:asciiTheme="majorHAnsi" w:hAnsiTheme="majorHAnsi" w:cstheme="majorHAnsi"/>
                <w:b/>
                <w:bCs/>
              </w:rPr>
              <w:t xml:space="preserve">equired </w:t>
            </w:r>
            <w:r w:rsidR="00150A9D">
              <w:rPr>
                <w:rFonts w:asciiTheme="majorHAnsi" w:hAnsiTheme="majorHAnsi" w:cstheme="majorHAnsi"/>
                <w:b/>
                <w:bCs/>
              </w:rPr>
              <w:t>t</w:t>
            </w:r>
            <w:r>
              <w:rPr>
                <w:rFonts w:asciiTheme="majorHAnsi" w:hAnsiTheme="majorHAnsi" w:cstheme="majorHAnsi"/>
                <w:b/>
                <w:bCs/>
              </w:rPr>
              <w:t>raining classes</w:t>
            </w:r>
            <w:r w:rsidRPr="006F4EE5">
              <w:rPr>
                <w:rFonts w:asciiTheme="majorHAnsi" w:hAnsiTheme="majorHAnsi" w:cstheme="majorHAnsi"/>
                <w:b/>
                <w:bCs/>
              </w:rPr>
              <w:t>:</w:t>
            </w:r>
          </w:p>
          <w:p w14:paraId="35FCB73F" w14:textId="129DAE99" w:rsidR="005805D0" w:rsidRPr="005805D0" w:rsidRDefault="005805D0" w:rsidP="005805D0">
            <w:pPr>
              <w:rPr>
                <w:rFonts w:ascii="Calibri Light" w:hAnsi="Calibri Light" w:cs="Calibri Light"/>
                <w:color w:val="000000"/>
                <w:sz w:val="21"/>
                <w:szCs w:val="21"/>
              </w:rPr>
            </w:pPr>
            <w:r w:rsidRPr="005805D0">
              <w:rPr>
                <w:rFonts w:ascii="Calibri Light" w:hAnsi="Calibri Light" w:cs="Calibri Light"/>
                <w:color w:val="000000"/>
                <w:sz w:val="21"/>
                <w:szCs w:val="21"/>
              </w:rPr>
              <w:t xml:space="preserve">Each year, live </w:t>
            </w:r>
            <w:r w:rsidR="00150A9D">
              <w:rPr>
                <w:rFonts w:ascii="Calibri Light" w:hAnsi="Calibri Light" w:cs="Calibri Light"/>
                <w:color w:val="000000"/>
                <w:sz w:val="21"/>
                <w:szCs w:val="21"/>
              </w:rPr>
              <w:t>a</w:t>
            </w:r>
            <w:r w:rsidRPr="005805D0">
              <w:rPr>
                <w:rFonts w:ascii="Calibri Light" w:hAnsi="Calibri Light" w:cs="Calibri Light"/>
                <w:color w:val="000000"/>
                <w:sz w:val="21"/>
                <w:szCs w:val="21"/>
              </w:rPr>
              <w:t xml:space="preserve">nnual </w:t>
            </w:r>
            <w:r w:rsidR="00150A9D">
              <w:rPr>
                <w:rFonts w:ascii="Calibri Light" w:hAnsi="Calibri Light" w:cs="Calibri Light"/>
                <w:color w:val="000000"/>
                <w:sz w:val="21"/>
                <w:szCs w:val="21"/>
              </w:rPr>
              <w:t>r</w:t>
            </w:r>
            <w:r w:rsidRPr="005805D0">
              <w:rPr>
                <w:rFonts w:ascii="Calibri Light" w:hAnsi="Calibri Light" w:cs="Calibri Light"/>
                <w:color w:val="000000"/>
                <w:sz w:val="21"/>
                <w:szCs w:val="21"/>
              </w:rPr>
              <w:t xml:space="preserve">equired </w:t>
            </w:r>
            <w:r w:rsidR="00150A9D">
              <w:rPr>
                <w:rFonts w:ascii="Calibri Light" w:hAnsi="Calibri Light" w:cs="Calibri Light"/>
                <w:color w:val="000000"/>
                <w:sz w:val="21"/>
                <w:szCs w:val="21"/>
              </w:rPr>
              <w:t>t</w:t>
            </w:r>
            <w:r w:rsidRPr="005805D0">
              <w:rPr>
                <w:rFonts w:ascii="Calibri Light" w:hAnsi="Calibri Light" w:cs="Calibri Light"/>
                <w:color w:val="000000"/>
                <w:sz w:val="21"/>
                <w:szCs w:val="21"/>
              </w:rPr>
              <w:t>raining classes are scheduled for those who prefer interaction with trainers rather than online learning. Reservations are</w:t>
            </w:r>
            <w:r w:rsidRPr="005805D0">
              <w:rPr>
                <w:rStyle w:val="apple-converted-space"/>
                <w:rFonts w:ascii="Calibri Light" w:hAnsi="Calibri Light" w:cs="Calibri Light"/>
                <w:color w:val="000000"/>
                <w:sz w:val="21"/>
                <w:szCs w:val="21"/>
              </w:rPr>
              <w:t> </w:t>
            </w:r>
            <w:r w:rsidRPr="005805D0">
              <w:rPr>
                <w:rFonts w:ascii="Calibri Light" w:hAnsi="Calibri Light" w:cs="Calibri Light"/>
                <w:iCs/>
                <w:color w:val="000000"/>
                <w:sz w:val="21"/>
                <w:szCs w:val="21"/>
              </w:rPr>
              <w:t>not</w:t>
            </w:r>
            <w:r w:rsidRPr="005805D0">
              <w:rPr>
                <w:rStyle w:val="apple-converted-space"/>
                <w:rFonts w:ascii="Calibri Light" w:hAnsi="Calibri Light" w:cs="Calibri Light"/>
                <w:color w:val="000000"/>
                <w:sz w:val="21"/>
                <w:szCs w:val="21"/>
              </w:rPr>
              <w:t> </w:t>
            </w:r>
            <w:r w:rsidRPr="005805D0">
              <w:rPr>
                <w:rFonts w:ascii="Calibri Light" w:hAnsi="Calibri Light" w:cs="Calibri Light"/>
                <w:color w:val="000000"/>
                <w:sz w:val="21"/>
                <w:szCs w:val="21"/>
              </w:rPr>
              <w:t xml:space="preserve">required. Interactive presentations from five facilitators will cover general compliance, Equal Employment Opportunity and Title IX regulations, Information Security, fire safety and threatening situations. All who attend the full session will be credited for the </w:t>
            </w:r>
            <w:r w:rsidR="00150A9D">
              <w:rPr>
                <w:rFonts w:ascii="Calibri Light" w:hAnsi="Calibri Light" w:cs="Calibri Light"/>
                <w:color w:val="000000"/>
                <w:sz w:val="21"/>
                <w:szCs w:val="21"/>
              </w:rPr>
              <w:t>a</w:t>
            </w:r>
            <w:r w:rsidRPr="005805D0">
              <w:rPr>
                <w:rFonts w:ascii="Calibri Light" w:hAnsi="Calibri Light" w:cs="Calibri Light"/>
                <w:color w:val="000000"/>
                <w:sz w:val="21"/>
                <w:szCs w:val="21"/>
              </w:rPr>
              <w:t xml:space="preserve">nnual </w:t>
            </w:r>
            <w:r w:rsidR="00150A9D">
              <w:rPr>
                <w:rFonts w:ascii="Calibri Light" w:hAnsi="Calibri Light" w:cs="Calibri Light"/>
                <w:color w:val="000000"/>
                <w:sz w:val="21"/>
                <w:szCs w:val="21"/>
              </w:rPr>
              <w:t>r</w:t>
            </w:r>
            <w:r w:rsidRPr="005805D0">
              <w:rPr>
                <w:rFonts w:ascii="Calibri Light" w:hAnsi="Calibri Light" w:cs="Calibri Light"/>
                <w:color w:val="000000"/>
                <w:sz w:val="21"/>
                <w:szCs w:val="21"/>
              </w:rPr>
              <w:t xml:space="preserve">equired </w:t>
            </w:r>
            <w:r w:rsidR="00150A9D">
              <w:rPr>
                <w:rFonts w:ascii="Calibri Light" w:hAnsi="Calibri Light" w:cs="Calibri Light"/>
                <w:color w:val="000000"/>
                <w:sz w:val="21"/>
                <w:szCs w:val="21"/>
              </w:rPr>
              <w:t>t</w:t>
            </w:r>
            <w:r w:rsidRPr="005805D0">
              <w:rPr>
                <w:rFonts w:ascii="Calibri Light" w:hAnsi="Calibri Light" w:cs="Calibri Light"/>
                <w:color w:val="000000"/>
                <w:sz w:val="21"/>
                <w:szCs w:val="21"/>
              </w:rPr>
              <w:t xml:space="preserve">raining </w:t>
            </w:r>
            <w:r w:rsidR="00150A9D">
              <w:rPr>
                <w:rFonts w:ascii="Calibri Light" w:hAnsi="Calibri Light" w:cs="Calibri Light"/>
                <w:color w:val="000000"/>
                <w:sz w:val="21"/>
                <w:szCs w:val="21"/>
              </w:rPr>
              <w:t>l</w:t>
            </w:r>
            <w:r w:rsidRPr="005805D0">
              <w:rPr>
                <w:rFonts w:ascii="Calibri Light" w:hAnsi="Calibri Light" w:cs="Calibri Light"/>
                <w:color w:val="000000"/>
                <w:sz w:val="21"/>
                <w:szCs w:val="21"/>
              </w:rPr>
              <w:t xml:space="preserve">earning </w:t>
            </w:r>
            <w:r w:rsidR="00150A9D">
              <w:rPr>
                <w:rFonts w:ascii="Calibri Light" w:hAnsi="Calibri Light" w:cs="Calibri Light"/>
                <w:color w:val="000000"/>
                <w:sz w:val="21"/>
                <w:szCs w:val="21"/>
              </w:rPr>
              <w:t>p</w:t>
            </w:r>
            <w:r w:rsidRPr="005805D0">
              <w:rPr>
                <w:rFonts w:ascii="Calibri Light" w:hAnsi="Calibri Light" w:cs="Calibri Light"/>
                <w:color w:val="000000"/>
                <w:sz w:val="21"/>
                <w:szCs w:val="21"/>
              </w:rPr>
              <w:t xml:space="preserve">lan in </w:t>
            </w:r>
            <w:r w:rsidR="00150A9D">
              <w:rPr>
                <w:rFonts w:ascii="Calibri Light" w:hAnsi="Calibri Light" w:cs="Calibri Light"/>
                <w:color w:val="000000"/>
                <w:sz w:val="21"/>
                <w:szCs w:val="21"/>
              </w:rPr>
              <w:t xml:space="preserve">the </w:t>
            </w:r>
            <w:r w:rsidRPr="005805D0">
              <w:rPr>
                <w:rFonts w:ascii="Calibri Light" w:hAnsi="Calibri Light" w:cs="Calibri Light"/>
                <w:color w:val="000000"/>
                <w:sz w:val="21"/>
                <w:szCs w:val="21"/>
              </w:rPr>
              <w:t>UTMB Learn</w:t>
            </w:r>
            <w:r w:rsidR="00150A9D">
              <w:rPr>
                <w:rFonts w:ascii="Calibri Light" w:hAnsi="Calibri Light" w:cs="Calibri Light"/>
                <w:color w:val="000000"/>
                <w:sz w:val="21"/>
                <w:szCs w:val="21"/>
              </w:rPr>
              <w:t xml:space="preserve"> system</w:t>
            </w:r>
            <w:r w:rsidRPr="005805D0">
              <w:rPr>
                <w:rFonts w:ascii="Calibri Light" w:hAnsi="Calibri Light" w:cs="Calibri Light"/>
                <w:color w:val="000000"/>
                <w:sz w:val="21"/>
                <w:szCs w:val="21"/>
              </w:rPr>
              <w:t xml:space="preserve">. All classes will be held </w:t>
            </w:r>
            <w:r w:rsidR="00150A9D">
              <w:rPr>
                <w:rFonts w:ascii="Calibri Light" w:hAnsi="Calibri Light" w:cs="Calibri Light"/>
                <w:color w:val="000000"/>
                <w:sz w:val="21"/>
                <w:szCs w:val="21"/>
              </w:rPr>
              <w:t xml:space="preserve">on the Galveston Campus in Research Building 6, </w:t>
            </w:r>
            <w:r w:rsidRPr="005805D0">
              <w:rPr>
                <w:rFonts w:ascii="Calibri Light" w:hAnsi="Calibri Light" w:cs="Calibri Light"/>
                <w:color w:val="000000"/>
                <w:sz w:val="21"/>
                <w:szCs w:val="21"/>
              </w:rPr>
              <w:t>Room 1.206. The class schedule is:</w:t>
            </w:r>
          </w:p>
          <w:p w14:paraId="3B0EAA61" w14:textId="77777777" w:rsidR="005805D0" w:rsidRPr="005805D0" w:rsidRDefault="005805D0" w:rsidP="005805D0">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805D0">
              <w:rPr>
                <w:rFonts w:ascii="Calibri Light" w:hAnsi="Calibri Light" w:cs="Calibri Light"/>
                <w:b/>
                <w:color w:val="000000"/>
                <w:sz w:val="21"/>
                <w:szCs w:val="21"/>
              </w:rPr>
              <w:t>Thursday, June 20:</w:t>
            </w:r>
            <w:r w:rsidRPr="005805D0">
              <w:rPr>
                <w:rFonts w:ascii="Calibri Light" w:hAnsi="Calibri Light" w:cs="Calibri Light"/>
                <w:color w:val="000000"/>
                <w:sz w:val="21"/>
                <w:szCs w:val="21"/>
              </w:rPr>
              <w:t xml:space="preserve"> 2 to 4:30 p.m.</w:t>
            </w:r>
          </w:p>
          <w:p w14:paraId="3CAB1FD5" w14:textId="77777777" w:rsidR="005805D0" w:rsidRPr="005805D0" w:rsidRDefault="005805D0" w:rsidP="005805D0">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805D0">
              <w:rPr>
                <w:rFonts w:ascii="Calibri Light" w:hAnsi="Calibri Light" w:cs="Calibri Light"/>
                <w:b/>
                <w:color w:val="000000"/>
                <w:sz w:val="21"/>
                <w:szCs w:val="21"/>
              </w:rPr>
              <w:t>Monday, July 1:</w:t>
            </w:r>
            <w:r w:rsidRPr="005805D0">
              <w:rPr>
                <w:rFonts w:ascii="Calibri Light" w:hAnsi="Calibri Light" w:cs="Calibri Light"/>
                <w:color w:val="000000"/>
                <w:sz w:val="21"/>
                <w:szCs w:val="21"/>
              </w:rPr>
              <w:t xml:space="preserve"> 1 to 3:30 p.m.</w:t>
            </w:r>
          </w:p>
          <w:p w14:paraId="0BF10AFE" w14:textId="77777777" w:rsidR="005805D0" w:rsidRPr="005805D0" w:rsidRDefault="005805D0" w:rsidP="005805D0">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805D0">
              <w:rPr>
                <w:rFonts w:ascii="Calibri Light" w:hAnsi="Calibri Light" w:cs="Calibri Light"/>
                <w:b/>
                <w:color w:val="000000"/>
                <w:sz w:val="21"/>
                <w:szCs w:val="21"/>
              </w:rPr>
              <w:t>Thursday, July 25:</w:t>
            </w:r>
            <w:r w:rsidRPr="005805D0">
              <w:rPr>
                <w:rFonts w:ascii="Calibri Light" w:hAnsi="Calibri Light" w:cs="Calibri Light"/>
                <w:color w:val="000000"/>
                <w:sz w:val="21"/>
                <w:szCs w:val="21"/>
              </w:rPr>
              <w:t xml:space="preserve"> 8 to 10:30 a.m.</w:t>
            </w:r>
          </w:p>
          <w:p w14:paraId="393F793B" w14:textId="77777777" w:rsidR="005805D0" w:rsidRPr="005805D0" w:rsidRDefault="005805D0" w:rsidP="005805D0">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805D0">
              <w:rPr>
                <w:rFonts w:ascii="Calibri Light" w:hAnsi="Calibri Light" w:cs="Calibri Light"/>
                <w:b/>
                <w:color w:val="000000"/>
                <w:sz w:val="21"/>
                <w:szCs w:val="21"/>
              </w:rPr>
              <w:t>Tuesday, August 6:</w:t>
            </w:r>
            <w:r w:rsidRPr="005805D0">
              <w:rPr>
                <w:rFonts w:ascii="Calibri Light" w:hAnsi="Calibri Light" w:cs="Calibri Light"/>
                <w:color w:val="000000"/>
                <w:sz w:val="21"/>
                <w:szCs w:val="21"/>
              </w:rPr>
              <w:t xml:space="preserve"> 2 to 4:30 p.m.</w:t>
            </w:r>
          </w:p>
          <w:p w14:paraId="531AA6CC" w14:textId="77777777" w:rsidR="005805D0" w:rsidRPr="005805D0" w:rsidRDefault="005805D0" w:rsidP="005805D0">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805D0">
              <w:rPr>
                <w:rFonts w:ascii="Calibri Light" w:hAnsi="Calibri Light" w:cs="Calibri Light"/>
                <w:b/>
                <w:color w:val="000000"/>
                <w:sz w:val="21"/>
                <w:szCs w:val="21"/>
              </w:rPr>
              <w:t>Friday, August 23:</w:t>
            </w:r>
            <w:r w:rsidRPr="005805D0">
              <w:rPr>
                <w:rFonts w:ascii="Calibri Light" w:hAnsi="Calibri Light" w:cs="Calibri Light"/>
                <w:color w:val="000000"/>
                <w:sz w:val="21"/>
                <w:szCs w:val="21"/>
              </w:rPr>
              <w:t xml:space="preserve"> 9 to 11:30 a.m.</w:t>
            </w:r>
          </w:p>
          <w:p w14:paraId="6AD9A32B" w14:textId="77777777" w:rsidR="000F11EA" w:rsidRDefault="000F11EA" w:rsidP="00053E9A">
            <w:pPr>
              <w:rPr>
                <w:rFonts w:ascii="Calibri Light" w:hAnsi="Calibri Light" w:cs="Calibri Light"/>
                <w:sz w:val="21"/>
                <w:szCs w:val="21"/>
              </w:rPr>
            </w:pPr>
          </w:p>
          <w:p w14:paraId="028280AE" w14:textId="77777777" w:rsidR="000F11EA" w:rsidRDefault="000F11EA" w:rsidP="00053E9A">
            <w:pPr>
              <w:rPr>
                <w:rFonts w:ascii="Calibri Light" w:hAnsi="Calibri Light" w:cs="Calibri Light"/>
                <w:sz w:val="21"/>
                <w:szCs w:val="21"/>
              </w:rPr>
            </w:pPr>
          </w:p>
          <w:p w14:paraId="0AD9BCA4" w14:textId="77777777" w:rsidR="000F11EA" w:rsidRDefault="000F11EA" w:rsidP="00053E9A">
            <w:pPr>
              <w:rPr>
                <w:rFonts w:ascii="Calibri Light" w:hAnsi="Calibri Light" w:cs="Calibri Light"/>
                <w:sz w:val="21"/>
                <w:szCs w:val="21"/>
              </w:rPr>
            </w:pPr>
          </w:p>
          <w:p w14:paraId="0990CA00" w14:textId="77777777" w:rsidR="000F11EA" w:rsidRDefault="000F11EA" w:rsidP="00053E9A">
            <w:pPr>
              <w:rPr>
                <w:rFonts w:ascii="Calibri Light" w:hAnsi="Calibri Light" w:cs="Calibri Light"/>
                <w:sz w:val="21"/>
                <w:szCs w:val="21"/>
              </w:rPr>
            </w:pPr>
          </w:p>
          <w:p w14:paraId="723DD709" w14:textId="77777777" w:rsidR="000F11EA" w:rsidRDefault="000F11EA" w:rsidP="00053E9A">
            <w:pPr>
              <w:rPr>
                <w:rFonts w:ascii="Calibri Light" w:hAnsi="Calibri Light" w:cs="Calibri Light"/>
                <w:sz w:val="21"/>
                <w:szCs w:val="21"/>
              </w:rPr>
            </w:pPr>
          </w:p>
          <w:p w14:paraId="548C0F6D" w14:textId="77777777" w:rsidR="000F11EA" w:rsidRDefault="000F11EA" w:rsidP="00053E9A">
            <w:pPr>
              <w:rPr>
                <w:rFonts w:ascii="Calibri Light" w:hAnsi="Calibri Light" w:cs="Calibri Light"/>
                <w:sz w:val="21"/>
                <w:szCs w:val="21"/>
              </w:rPr>
            </w:pPr>
          </w:p>
          <w:p w14:paraId="456E80D5" w14:textId="77777777" w:rsidR="000F11EA" w:rsidRDefault="000F11EA" w:rsidP="00053E9A">
            <w:pPr>
              <w:rPr>
                <w:rFonts w:ascii="Calibri Light" w:hAnsi="Calibri Light" w:cs="Calibri Light"/>
                <w:sz w:val="21"/>
                <w:szCs w:val="21"/>
              </w:rPr>
            </w:pPr>
          </w:p>
          <w:p w14:paraId="36833668" w14:textId="77777777" w:rsidR="000F11EA" w:rsidRDefault="000F11EA" w:rsidP="00053E9A">
            <w:pPr>
              <w:rPr>
                <w:rFonts w:ascii="Calibri Light" w:hAnsi="Calibri Light" w:cs="Calibri Light"/>
                <w:sz w:val="21"/>
                <w:szCs w:val="21"/>
              </w:rPr>
            </w:pPr>
          </w:p>
          <w:p w14:paraId="21860D91" w14:textId="77777777" w:rsidR="000F11EA" w:rsidRDefault="000F11EA" w:rsidP="00053E9A">
            <w:pPr>
              <w:rPr>
                <w:rFonts w:ascii="Calibri Light" w:hAnsi="Calibri Light" w:cs="Calibri Light"/>
                <w:sz w:val="21"/>
                <w:szCs w:val="21"/>
              </w:rPr>
            </w:pPr>
          </w:p>
          <w:p w14:paraId="18380013" w14:textId="2EC33C82" w:rsidR="000F11EA" w:rsidRPr="00053E9A" w:rsidRDefault="000F11EA" w:rsidP="00053E9A">
            <w:pPr>
              <w:rPr>
                <w:rFonts w:ascii="Calibri Light" w:hAnsi="Calibri Light" w:cs="Calibri Light"/>
                <w:sz w:val="21"/>
                <w:szCs w:val="21"/>
              </w:rPr>
            </w:pPr>
          </w:p>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04C6EAA4" w14:textId="3978BC45" w:rsidR="00990D86" w:rsidRDefault="00212AAF" w:rsidP="00990D86">
            <w:r>
              <w:rPr>
                <w:rFonts w:asciiTheme="majorHAnsi" w:hAnsiTheme="majorHAnsi"/>
                <w:b/>
                <w:color w:val="FF0000"/>
                <w:sz w:val="28"/>
              </w:rPr>
              <w:t>DID YOU KNOW?</w:t>
            </w:r>
            <w:r>
              <w:br/>
            </w:r>
            <w:r w:rsidR="00990D86" w:rsidRPr="00990D86">
              <w:rPr>
                <w:rFonts w:ascii="Calibri Light" w:hAnsi="Calibri Light" w:cs="Calibri Light"/>
                <w:color w:val="000000"/>
                <w:sz w:val="21"/>
                <w:szCs w:val="21"/>
              </w:rPr>
              <w:t xml:space="preserve">The Sealy Institute for Vaccine Sciences (SIVS) was inaugurated in 2018 to expand the efforts begun in 2001 by the Sealy Center for Vaccine Development, helping </w:t>
            </w:r>
            <w:r w:rsidR="00623E66">
              <w:rPr>
                <w:rFonts w:ascii="Calibri Light" w:hAnsi="Calibri Light" w:cs="Calibri Light"/>
                <w:color w:val="000000"/>
                <w:sz w:val="21"/>
                <w:szCs w:val="21"/>
              </w:rPr>
              <w:t xml:space="preserve">to </w:t>
            </w:r>
            <w:r w:rsidR="00990D86" w:rsidRPr="00990D86">
              <w:rPr>
                <w:rFonts w:ascii="Calibri Light" w:hAnsi="Calibri Light" w:cs="Calibri Light"/>
                <w:color w:val="000000"/>
                <w:sz w:val="21"/>
                <w:szCs w:val="21"/>
              </w:rPr>
              <w:t>fund and further guide the development of preventive and therapeutic vaccines at UTMB. The institute is comprised of 70 faculty members who represent 12 School of Medicine departments, incorporating the expertise of more than 100 cutting-edge research programs. Among its major endeavors, SIVS is a designated World Health Organization Collaborating Center for Vaccine Research, Evaluation and Training on Emerging Infectious Diseases; it is one of only seven such centers worldwide. Learn more at</w:t>
            </w:r>
            <w:r w:rsidR="00990D86" w:rsidRPr="00990D86">
              <w:rPr>
                <w:rStyle w:val="apple-converted-space"/>
                <w:rFonts w:ascii="Calibri Light" w:hAnsi="Calibri Light" w:cs="Calibri Light"/>
                <w:color w:val="000000"/>
                <w:sz w:val="21"/>
                <w:szCs w:val="21"/>
              </w:rPr>
              <w:t> </w:t>
            </w:r>
            <w:hyperlink r:id="rId33" w:history="1">
              <w:r w:rsidR="00990D86" w:rsidRPr="00990D86">
                <w:rPr>
                  <w:rStyle w:val="Hyperlink"/>
                  <w:rFonts w:ascii="Calibri Light" w:hAnsi="Calibri Light" w:cs="Calibri Light"/>
                  <w:color w:val="954F72"/>
                  <w:sz w:val="21"/>
                  <w:szCs w:val="21"/>
                </w:rPr>
                <w:t>http://www.utmb.edu/sivs</w:t>
              </w:r>
            </w:hyperlink>
            <w:r w:rsidR="00990D86" w:rsidRPr="00990D86">
              <w:rPr>
                <w:rFonts w:ascii="Calibri Light" w:hAnsi="Calibri Light" w:cs="Calibri Light"/>
                <w:color w:val="000000"/>
                <w:sz w:val="21"/>
                <w:szCs w:val="21"/>
              </w:rPr>
              <w:t>.</w:t>
            </w:r>
          </w:p>
          <w:p w14:paraId="618D5FCB" w14:textId="1C04F20F" w:rsidR="00DA0D2D" w:rsidRPr="000F11EA" w:rsidRDefault="00DA0D2D" w:rsidP="00DA0D2D"/>
          <w:p w14:paraId="29F3D34D" w14:textId="16E4C605" w:rsidR="0048504F" w:rsidRPr="0048504F" w:rsidRDefault="0048504F" w:rsidP="00A70FCF">
            <w:pPr>
              <w:rPr>
                <w:rFonts w:ascii="Calibri" w:hAnsi="Calibri" w:cs="Calibri"/>
                <w:b/>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3154" w14:textId="77777777" w:rsidR="006A2D63" w:rsidRDefault="006A2D63" w:rsidP="00874B86">
      <w:r>
        <w:separator/>
      </w:r>
    </w:p>
  </w:endnote>
  <w:endnote w:type="continuationSeparator" w:id="0">
    <w:p w14:paraId="4E81561E" w14:textId="77777777" w:rsidR="006A2D63" w:rsidRDefault="006A2D6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1F08" w14:textId="77777777" w:rsidR="006A2D63" w:rsidRDefault="006A2D63" w:rsidP="00874B86">
      <w:r>
        <w:separator/>
      </w:r>
    </w:p>
  </w:footnote>
  <w:footnote w:type="continuationSeparator" w:id="0">
    <w:p w14:paraId="5AE8640B" w14:textId="77777777" w:rsidR="006A2D63" w:rsidRDefault="006A2D6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330EA6">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5476"/>
    <w:multiLevelType w:val="hybridMultilevel"/>
    <w:tmpl w:val="12CED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8365E"/>
    <w:multiLevelType w:val="multilevel"/>
    <w:tmpl w:val="CE2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051C1B"/>
    <w:multiLevelType w:val="multilevel"/>
    <w:tmpl w:val="D786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2"/>
  </w:num>
  <w:num w:numId="4">
    <w:abstractNumId w:val="4"/>
  </w:num>
  <w:num w:numId="5">
    <w:abstractNumId w:val="8"/>
  </w:num>
  <w:num w:numId="6">
    <w:abstractNumId w:val="13"/>
  </w:num>
  <w:num w:numId="7">
    <w:abstractNumId w:val="6"/>
  </w:num>
  <w:num w:numId="8">
    <w:abstractNumId w:val="9"/>
  </w:num>
  <w:num w:numId="9">
    <w:abstractNumId w:val="2"/>
  </w:num>
  <w:num w:numId="10">
    <w:abstractNumId w:val="3"/>
  </w:num>
  <w:num w:numId="11">
    <w:abstractNumId w:val="17"/>
  </w:num>
  <w:num w:numId="12">
    <w:abstractNumId w:val="10"/>
  </w:num>
  <w:num w:numId="13">
    <w:abstractNumId w:val="7"/>
  </w:num>
  <w:num w:numId="14">
    <w:abstractNumId w:val="16"/>
  </w:num>
  <w:num w:numId="15">
    <w:abstractNumId w:val="5"/>
  </w:num>
  <w:num w:numId="16">
    <w:abstractNumId w:val="14"/>
  </w:num>
  <w:num w:numId="17">
    <w:abstractNumId w:val="15"/>
  </w:num>
  <w:num w:numId="18">
    <w:abstractNumId w:val="11"/>
  </w:num>
  <w:num w:numId="19">
    <w:abstractNumId w:val="19"/>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53E9A"/>
    <w:rsid w:val="00062F51"/>
    <w:rsid w:val="0006467F"/>
    <w:rsid w:val="00065D33"/>
    <w:rsid w:val="0007004E"/>
    <w:rsid w:val="0007289E"/>
    <w:rsid w:val="000761B1"/>
    <w:rsid w:val="0008142C"/>
    <w:rsid w:val="0008270F"/>
    <w:rsid w:val="00085BFB"/>
    <w:rsid w:val="00087000"/>
    <w:rsid w:val="00090498"/>
    <w:rsid w:val="00090A81"/>
    <w:rsid w:val="00093965"/>
    <w:rsid w:val="0009611D"/>
    <w:rsid w:val="000966FD"/>
    <w:rsid w:val="00097523"/>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11EA"/>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0A9D"/>
    <w:rsid w:val="00151100"/>
    <w:rsid w:val="00153DDE"/>
    <w:rsid w:val="0016087C"/>
    <w:rsid w:val="00161A12"/>
    <w:rsid w:val="00166476"/>
    <w:rsid w:val="00167AFC"/>
    <w:rsid w:val="001767B8"/>
    <w:rsid w:val="001838A0"/>
    <w:rsid w:val="00183D7B"/>
    <w:rsid w:val="001849C7"/>
    <w:rsid w:val="00190040"/>
    <w:rsid w:val="00190F70"/>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0EA6"/>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531"/>
    <w:rsid w:val="00433851"/>
    <w:rsid w:val="004344E8"/>
    <w:rsid w:val="0043682F"/>
    <w:rsid w:val="004373C5"/>
    <w:rsid w:val="00443032"/>
    <w:rsid w:val="004442B2"/>
    <w:rsid w:val="00452691"/>
    <w:rsid w:val="00456E37"/>
    <w:rsid w:val="004608D1"/>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2989"/>
    <w:rsid w:val="00543D38"/>
    <w:rsid w:val="00544157"/>
    <w:rsid w:val="005458B9"/>
    <w:rsid w:val="005464D9"/>
    <w:rsid w:val="0055137B"/>
    <w:rsid w:val="005529B6"/>
    <w:rsid w:val="00554E79"/>
    <w:rsid w:val="005600FC"/>
    <w:rsid w:val="005637B8"/>
    <w:rsid w:val="005653F7"/>
    <w:rsid w:val="0057109E"/>
    <w:rsid w:val="005805D0"/>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23E66"/>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2D63"/>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2AB"/>
    <w:rsid w:val="0080543C"/>
    <w:rsid w:val="00814D06"/>
    <w:rsid w:val="00816D2E"/>
    <w:rsid w:val="008170F9"/>
    <w:rsid w:val="00817D05"/>
    <w:rsid w:val="0082303B"/>
    <w:rsid w:val="0082346E"/>
    <w:rsid w:val="00824F3C"/>
    <w:rsid w:val="00825D37"/>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6C71"/>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0CC"/>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D86"/>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56BD0"/>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4432"/>
    <w:rsid w:val="00AE72FD"/>
    <w:rsid w:val="00AF2AA4"/>
    <w:rsid w:val="00AF5DE4"/>
    <w:rsid w:val="00AF61B3"/>
    <w:rsid w:val="00B00381"/>
    <w:rsid w:val="00B00E72"/>
    <w:rsid w:val="00B03D08"/>
    <w:rsid w:val="00B059DD"/>
    <w:rsid w:val="00B10833"/>
    <w:rsid w:val="00B126C5"/>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57FF4"/>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638A"/>
    <w:rsid w:val="00DA76D0"/>
    <w:rsid w:val="00DA7703"/>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25F4"/>
    <w:rsid w:val="00E65EEE"/>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2797"/>
    <w:rsid w:val="00F0451E"/>
    <w:rsid w:val="00F0562E"/>
    <w:rsid w:val="00F060B5"/>
    <w:rsid w:val="00F106B3"/>
    <w:rsid w:val="00F11ACA"/>
    <w:rsid w:val="00F13FE9"/>
    <w:rsid w:val="00F20F49"/>
    <w:rsid w:val="00F213FD"/>
    <w:rsid w:val="00F21CCC"/>
    <w:rsid w:val="00F245FF"/>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32E"/>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5D0"/>
    <w:rPr>
      <w:rFonts w:ascii="Times New Roman" w:eastAsia="Times New Roman" w:hAnsi="Times New Roman" w:cs="Times New Roman"/>
    </w:rPr>
  </w:style>
  <w:style w:type="paragraph" w:styleId="Heading1">
    <w:name w:val="heading 1"/>
    <w:basedOn w:val="Normal"/>
    <w:link w:val="Heading1Char"/>
    <w:uiPriority w:val="9"/>
    <w:qFormat/>
    <w:rsid w:val="00F213FD"/>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Heading1Char">
    <w:name w:val="Heading 1 Char"/>
    <w:basedOn w:val="DefaultParagraphFont"/>
    <w:link w:val="Heading1"/>
    <w:uiPriority w:val="9"/>
    <w:rsid w:val="00F213FD"/>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4335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3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4298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847387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861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9057933">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6861329">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3764286">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4212165">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3484559">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5612767">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3413372">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6821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864132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8781662">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3965216">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19865089">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3301543">
      <w:bodyDiv w:val="1"/>
      <w:marLeft w:val="0"/>
      <w:marRight w:val="0"/>
      <w:marTop w:val="0"/>
      <w:marBottom w:val="0"/>
      <w:divBdr>
        <w:top w:val="none" w:sz="0" w:space="0" w:color="auto"/>
        <w:left w:val="none" w:sz="0" w:space="0" w:color="auto"/>
        <w:bottom w:val="none" w:sz="0" w:space="0" w:color="auto"/>
        <w:right w:val="none" w:sz="0" w:space="0" w:color="auto"/>
      </w:divBdr>
    </w:div>
    <w:div w:id="1810632757">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319600">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0064068">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student-affairs/academic-support-and-career-counseling/welcome-to-student-affairs" TargetMode="External"/><Relationship Id="rId18" Type="http://schemas.openxmlformats.org/officeDocument/2006/relationships/hyperlink" Target="https://hr.utmb.edu/tod/leone/" TargetMode="External"/><Relationship Id="rId26" Type="http://schemas.openxmlformats.org/officeDocument/2006/relationships/hyperlink" Target="https://webforms.utmb.edu/frevvo/web/tn/forms/user/giflynn/app/_2fXwMBYqEeaPsbyOXGb9YQ/flowtype/_QIqGMaQqEeWwb9eqGmEsIw/popupform"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ebforms.utmb.edu/frevvo/web/tn/forms/user/giflynn/app/_M2ECYBTmEempUclRFxPosw/formtype/_dn1HoASZEempsq_jYOb_6Q/popupform" TargetMode="External"/><Relationship Id="rId25" Type="http://schemas.openxmlformats.org/officeDocument/2006/relationships/hyperlink" Target="https://www.utmbhealth.com/financial-responsibility-policy" TargetMode="External"/><Relationship Id="rId33" Type="http://schemas.openxmlformats.org/officeDocument/2006/relationships/hyperlink" Target="http://www.utmb.edu/siv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ckhillmo@utmb.edu" TargetMode="External"/><Relationship Id="rId29" Type="http://schemas.openxmlformats.org/officeDocument/2006/relationships/hyperlink" Target="http://offi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hyperlink" Target="mailto:spo@utmb.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oaperez@utmb.edu" TargetMode="External"/><Relationship Id="rId23" Type="http://schemas.openxmlformats.org/officeDocument/2006/relationships/image" Target="media/image7.png"/><Relationship Id="rId28" Type="http://schemas.openxmlformats.org/officeDocument/2006/relationships/hyperlink" Target="https://www.utmb.edu/emergency_plan/"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alea.org" TargetMode="External"/><Relationship Id="rId31" Type="http://schemas.openxmlformats.org/officeDocument/2006/relationships/hyperlink" Target="https://ispace.utmb.edu/xythoswfs/webview/_xy-24292494_1"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som.utmb.edu/student-affairs/academic-support-and-career-counseling/welcome-to-student-affairs" TargetMode="External"/><Relationship Id="rId22" Type="http://schemas.openxmlformats.org/officeDocument/2006/relationships/image" Target="media/image6.png"/><Relationship Id="rId27" Type="http://schemas.openxmlformats.org/officeDocument/2006/relationships/hyperlink" Target="https://hr.utmb.edu/relations/emergency/" TargetMode="External"/><Relationship Id="rId30" Type="http://schemas.openxmlformats.org/officeDocument/2006/relationships/hyperlink" Target="http://mymail.utmb.edu"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B87D-5852-4AD3-967C-C47F395B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3</cp:revision>
  <cp:lastPrinted>2019-05-24T14:56:00Z</cp:lastPrinted>
  <dcterms:created xsi:type="dcterms:W3CDTF">2019-05-24T16:53:00Z</dcterms:created>
  <dcterms:modified xsi:type="dcterms:W3CDTF">2019-05-24T16:57:00Z</dcterms:modified>
</cp:coreProperties>
</file>