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DE7575"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E04C17"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7"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47"/>
        <w:gridCol w:w="539"/>
        <w:gridCol w:w="3236"/>
        <w:gridCol w:w="3774"/>
        <w:gridCol w:w="2181"/>
      </w:tblGrid>
      <w:tr w:rsidR="009C2829" w14:paraId="05EB0486" w14:textId="77777777" w:rsidTr="00AE741A">
        <w:trPr>
          <w:trHeight w:val="591"/>
        </w:trPr>
        <w:tc>
          <w:tcPr>
            <w:tcW w:w="1886"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1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0" w:type="dxa"/>
            <w:vAlign w:val="center"/>
          </w:tcPr>
          <w:p w14:paraId="690F2AD4" w14:textId="065CCDA8" w:rsidR="009C2829" w:rsidRPr="000257FB" w:rsidRDefault="00A20377" w:rsidP="005A3FB9">
            <w:pPr>
              <w:pStyle w:val="Header"/>
              <w:jc w:val="center"/>
              <w:rPr>
                <w:rFonts w:asciiTheme="majorHAnsi" w:hAnsiTheme="majorHAnsi"/>
                <w:b/>
              </w:rPr>
            </w:pPr>
            <w:r>
              <w:rPr>
                <w:rFonts w:asciiTheme="majorHAnsi" w:hAnsiTheme="majorHAnsi"/>
                <w:b/>
                <w:sz w:val="22"/>
              </w:rPr>
              <w:t xml:space="preserve">August </w:t>
            </w:r>
            <w:r w:rsidR="005B7BD3">
              <w:rPr>
                <w:rFonts w:asciiTheme="majorHAnsi" w:hAnsiTheme="majorHAnsi"/>
                <w:b/>
                <w:sz w:val="22"/>
              </w:rPr>
              <w:t>22</w:t>
            </w:r>
            <w:r w:rsidR="009C2829">
              <w:rPr>
                <w:rFonts w:asciiTheme="majorHAnsi" w:hAnsiTheme="majorHAnsi"/>
                <w:b/>
                <w:sz w:val="22"/>
              </w:rPr>
              <w:t>, 201</w:t>
            </w:r>
            <w:r w:rsidR="00023A6F">
              <w:rPr>
                <w:rFonts w:asciiTheme="majorHAnsi" w:hAnsiTheme="majorHAnsi"/>
                <w:b/>
                <w:sz w:val="22"/>
              </w:rPr>
              <w:t>9</w:t>
            </w:r>
          </w:p>
        </w:tc>
      </w:tr>
      <w:tr w:rsidR="009C2829" w:rsidRPr="00B14985" w14:paraId="2DD4D865" w14:textId="77777777" w:rsidTr="00AE7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trPr>
        <w:tc>
          <w:tcPr>
            <w:tcW w:w="5122"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55"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AE7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0"/>
        </w:trPr>
        <w:tc>
          <w:tcPr>
            <w:tcW w:w="5122"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4942FE4A" w14:textId="77777777" w:rsidR="004660A7" w:rsidRDefault="004660A7" w:rsidP="004660A7">
            <w:pPr>
              <w:rPr>
                <w:rStyle w:val="Hyperlink"/>
                <w:rFonts w:ascii="Tahoma" w:hAnsi="Tahoma" w:cs="Tahoma"/>
                <w:b/>
                <w:color w:val="984806" w:themeColor="accent6" w:themeShade="80"/>
                <w:sz w:val="20"/>
                <w:szCs w:val="20"/>
              </w:rPr>
            </w:pPr>
            <w:hyperlink r:id="rId13" w:history="1">
              <w:r w:rsidRPr="00433531">
                <w:rPr>
                  <w:rStyle w:val="Hyperlink"/>
                  <w:rFonts w:ascii="Tahoma" w:hAnsi="Tahoma" w:cs="Tahoma"/>
                  <w:b/>
                  <w:color w:val="984806" w:themeColor="accent6" w:themeShade="80"/>
                  <w:sz w:val="20"/>
                  <w:szCs w:val="20"/>
                </w:rPr>
                <w:t xml:space="preserve">Office of </w:t>
              </w:r>
              <w:r>
                <w:rPr>
                  <w:rStyle w:val="Hyperlink"/>
                  <w:rFonts w:ascii="Tahoma" w:hAnsi="Tahoma" w:cs="Tahoma"/>
                  <w:b/>
                  <w:color w:val="984806" w:themeColor="accent6" w:themeShade="80"/>
                  <w:sz w:val="20"/>
                  <w:szCs w:val="20"/>
                </w:rPr>
                <w:t>Educational Development</w:t>
              </w:r>
            </w:hyperlink>
          </w:p>
          <w:p w14:paraId="2A223BAB" w14:textId="77777777" w:rsidR="004660A7" w:rsidRPr="00C05CF0" w:rsidRDefault="004660A7" w:rsidP="004660A7">
            <w:pPr>
              <w:rPr>
                <w:rFonts w:ascii="Tahoma" w:hAnsi="Tahoma" w:cs="Tahoma"/>
                <w:b/>
                <w:sz w:val="16"/>
                <w:szCs w:val="16"/>
                <w:u w:val="single"/>
              </w:rPr>
            </w:pPr>
          </w:p>
          <w:p w14:paraId="424A30D5" w14:textId="77777777" w:rsidR="00B87F0B" w:rsidRDefault="004660A7" w:rsidP="00B87F0B">
            <w:pPr>
              <w:jc w:val="center"/>
              <w:rPr>
                <w:rFonts w:ascii="Calibri" w:eastAsia="Calibri" w:hAnsi="Calibri"/>
                <w:sz w:val="22"/>
                <w:szCs w:val="22"/>
              </w:rPr>
            </w:pPr>
            <w:r w:rsidRPr="004660A7">
              <w:rPr>
                <w:rFonts w:ascii="Calibri" w:eastAsia="Calibri" w:hAnsi="Calibri"/>
                <w:sz w:val="22"/>
                <w:szCs w:val="22"/>
              </w:rPr>
              <w:t xml:space="preserve">Dr. Monteiro </w:t>
            </w:r>
            <w:r w:rsidR="00B87F0B">
              <w:rPr>
                <w:rFonts w:ascii="Calibri" w:eastAsia="Calibri" w:hAnsi="Calibri"/>
                <w:sz w:val="22"/>
                <w:szCs w:val="22"/>
              </w:rPr>
              <w:t xml:space="preserve">will facilitate </w:t>
            </w:r>
          </w:p>
          <w:p w14:paraId="129705E7" w14:textId="334021D0" w:rsidR="004660A7" w:rsidRPr="004660A7" w:rsidRDefault="004660A7" w:rsidP="00B87F0B">
            <w:pPr>
              <w:jc w:val="center"/>
              <w:rPr>
                <w:rFonts w:ascii="Calibri" w:eastAsia="Calibri" w:hAnsi="Calibri"/>
                <w:sz w:val="22"/>
                <w:szCs w:val="22"/>
              </w:rPr>
            </w:pPr>
            <w:r w:rsidRPr="004660A7">
              <w:rPr>
                <w:rFonts w:ascii="Calibri" w:eastAsia="Calibri" w:hAnsi="Calibri"/>
                <w:sz w:val="22"/>
                <w:szCs w:val="22"/>
              </w:rPr>
              <w:t>the following Trainings/Workshops</w:t>
            </w:r>
            <w:r>
              <w:rPr>
                <w:rFonts w:ascii="Calibri" w:eastAsia="Calibri" w:hAnsi="Calibri"/>
                <w:sz w:val="22"/>
                <w:szCs w:val="22"/>
              </w:rPr>
              <w:t>:</w:t>
            </w:r>
          </w:p>
          <w:p w14:paraId="46CA18A7" w14:textId="77777777" w:rsidR="004660A7" w:rsidRPr="004660A7" w:rsidRDefault="004660A7" w:rsidP="004660A7">
            <w:pPr>
              <w:rPr>
                <w:rFonts w:ascii="Calibri" w:eastAsia="Calibri" w:hAnsi="Calibri"/>
                <w:sz w:val="16"/>
                <w:szCs w:val="16"/>
              </w:rPr>
            </w:pPr>
          </w:p>
          <w:p w14:paraId="5BD0A229" w14:textId="3E5D7F48" w:rsidR="00AE741A" w:rsidRPr="00AE741A" w:rsidRDefault="004660A7" w:rsidP="00AE741A">
            <w:pPr>
              <w:jc w:val="center"/>
              <w:rPr>
                <w:rFonts w:ascii="Calibri" w:eastAsia="Calibri" w:hAnsi="Calibri"/>
                <w:b/>
                <w:sz w:val="22"/>
                <w:szCs w:val="22"/>
              </w:rPr>
            </w:pPr>
            <w:r w:rsidRPr="004660A7">
              <w:rPr>
                <w:rFonts w:ascii="Calibri" w:eastAsia="Calibri" w:hAnsi="Calibri"/>
                <w:b/>
                <w:sz w:val="22"/>
                <w:szCs w:val="22"/>
              </w:rPr>
              <w:t>Teaching Skills: Active Learning</w:t>
            </w:r>
          </w:p>
          <w:p w14:paraId="52209F2D" w14:textId="6DE9D356" w:rsidR="004660A7" w:rsidRPr="004660A7" w:rsidRDefault="004660A7" w:rsidP="00AE741A">
            <w:pPr>
              <w:jc w:val="center"/>
              <w:rPr>
                <w:rFonts w:ascii="Calibri" w:eastAsia="Calibri" w:hAnsi="Calibri"/>
                <w:b/>
                <w:sz w:val="22"/>
                <w:szCs w:val="22"/>
              </w:rPr>
            </w:pPr>
            <w:r w:rsidRPr="004660A7">
              <w:rPr>
                <w:rFonts w:ascii="Calibri" w:eastAsia="Calibri" w:hAnsi="Calibri"/>
                <w:b/>
                <w:sz w:val="22"/>
                <w:szCs w:val="22"/>
              </w:rPr>
              <w:t>for Classroom Instruction</w:t>
            </w:r>
          </w:p>
          <w:p w14:paraId="48875963" w14:textId="77777777" w:rsidR="004660A7" w:rsidRPr="004660A7" w:rsidRDefault="004660A7" w:rsidP="00AE741A">
            <w:pPr>
              <w:jc w:val="center"/>
              <w:rPr>
                <w:rFonts w:ascii="Calibri" w:eastAsia="Calibri" w:hAnsi="Calibri"/>
                <w:sz w:val="16"/>
                <w:szCs w:val="16"/>
              </w:rPr>
            </w:pPr>
          </w:p>
          <w:p w14:paraId="0B7D1537" w14:textId="77777777" w:rsidR="004660A7" w:rsidRPr="004660A7" w:rsidRDefault="004660A7" w:rsidP="00AE741A">
            <w:pPr>
              <w:jc w:val="center"/>
              <w:rPr>
                <w:rFonts w:ascii="Calibri" w:eastAsia="Calibri" w:hAnsi="Calibri"/>
                <w:sz w:val="22"/>
                <w:szCs w:val="22"/>
              </w:rPr>
            </w:pPr>
            <w:r w:rsidRPr="004660A7">
              <w:rPr>
                <w:rFonts w:ascii="Calibri" w:eastAsia="Calibri" w:hAnsi="Calibri"/>
                <w:sz w:val="22"/>
                <w:szCs w:val="22"/>
              </w:rPr>
              <w:t>Monday, August 26, 2019 at 3:30 to 5:30 p.m.</w:t>
            </w:r>
          </w:p>
          <w:p w14:paraId="1977FEAD" w14:textId="77777777" w:rsidR="004660A7" w:rsidRPr="004660A7" w:rsidRDefault="004660A7" w:rsidP="00AE741A">
            <w:pPr>
              <w:jc w:val="center"/>
              <w:rPr>
                <w:rFonts w:ascii="Calibri" w:eastAsia="Calibri" w:hAnsi="Calibri"/>
                <w:sz w:val="22"/>
                <w:szCs w:val="22"/>
              </w:rPr>
            </w:pPr>
            <w:r w:rsidRPr="004660A7">
              <w:rPr>
                <w:rFonts w:ascii="Calibri" w:eastAsia="Calibri" w:hAnsi="Calibri"/>
                <w:sz w:val="22"/>
                <w:szCs w:val="22"/>
              </w:rPr>
              <w:t>Tuesday, August 27, 2019 at 11:30 to 1:30 p.m.</w:t>
            </w:r>
          </w:p>
          <w:p w14:paraId="2B71E008" w14:textId="77777777" w:rsidR="004660A7" w:rsidRPr="004660A7" w:rsidRDefault="004660A7" w:rsidP="00AE741A">
            <w:pPr>
              <w:jc w:val="center"/>
              <w:rPr>
                <w:rFonts w:ascii="Calibri" w:eastAsia="Calibri" w:hAnsi="Calibri"/>
                <w:sz w:val="16"/>
                <w:szCs w:val="16"/>
              </w:rPr>
            </w:pPr>
          </w:p>
          <w:p w14:paraId="4AAC5AB0" w14:textId="77777777" w:rsidR="004660A7" w:rsidRDefault="004660A7" w:rsidP="00AE741A">
            <w:pPr>
              <w:jc w:val="center"/>
              <w:rPr>
                <w:rFonts w:ascii="Calibri" w:eastAsia="Calibri" w:hAnsi="Calibri"/>
                <w:sz w:val="22"/>
                <w:szCs w:val="22"/>
              </w:rPr>
            </w:pPr>
            <w:r w:rsidRPr="004660A7">
              <w:rPr>
                <w:rFonts w:ascii="Calibri" w:eastAsia="Calibri" w:hAnsi="Calibri"/>
                <w:sz w:val="22"/>
                <w:szCs w:val="22"/>
              </w:rPr>
              <w:t>Location: MMN Room 1.102</w:t>
            </w:r>
          </w:p>
          <w:p w14:paraId="3BD60074" w14:textId="77777777" w:rsidR="004660A7" w:rsidRDefault="004660A7" w:rsidP="00AE741A">
            <w:pPr>
              <w:jc w:val="center"/>
              <w:rPr>
                <w:rFonts w:ascii="Calibri" w:eastAsia="Calibri" w:hAnsi="Calibri"/>
                <w:sz w:val="22"/>
                <w:szCs w:val="22"/>
              </w:rPr>
            </w:pPr>
          </w:p>
          <w:p w14:paraId="5D9793D7" w14:textId="06E2A659" w:rsidR="00AE741A" w:rsidRPr="00433531" w:rsidRDefault="00AE741A" w:rsidP="00AE741A">
            <w:pPr>
              <w:rPr>
                <w:rFonts w:ascii="Tahoma" w:hAnsi="Tahoma" w:cs="Tahoma"/>
                <w:b/>
                <w:color w:val="984806" w:themeColor="accent6" w:themeShade="80"/>
                <w:sz w:val="20"/>
                <w:szCs w:val="20"/>
                <w:u w:val="single"/>
              </w:rPr>
            </w:pPr>
            <w:r>
              <w:rPr>
                <w:rFonts w:ascii="Tahoma" w:hAnsi="Tahoma" w:cs="Tahoma"/>
                <w:b/>
                <w:color w:val="984806" w:themeColor="accent6" w:themeShade="80"/>
                <w:sz w:val="20"/>
                <w:szCs w:val="20"/>
                <w:u w:val="single"/>
              </w:rPr>
              <w:t>Physician Assistant Studies</w:t>
            </w:r>
          </w:p>
          <w:p w14:paraId="1B0F896E" w14:textId="77777777" w:rsidR="00AE741A" w:rsidRPr="00F7532E" w:rsidRDefault="00AE741A" w:rsidP="00AE741A">
            <w:pPr>
              <w:rPr>
                <w:rFonts w:ascii="Tahoma" w:hAnsi="Tahoma" w:cs="Tahoma"/>
                <w:sz w:val="16"/>
                <w:szCs w:val="16"/>
              </w:rPr>
            </w:pPr>
          </w:p>
          <w:p w14:paraId="3E181122" w14:textId="1BD89C8F" w:rsidR="00AE741A" w:rsidRPr="00B87F0B" w:rsidRDefault="00AE741A" w:rsidP="00AE741A">
            <w:pPr>
              <w:rPr>
                <w:rFonts w:ascii="Tahoma" w:hAnsi="Tahoma" w:cs="Tahoma"/>
                <w:sz w:val="16"/>
                <w:szCs w:val="16"/>
              </w:rPr>
            </w:pPr>
            <w:r>
              <w:rPr>
                <w:rFonts w:ascii="Tahoma" w:hAnsi="Tahoma" w:cs="Tahoma"/>
                <w:sz w:val="20"/>
                <w:szCs w:val="20"/>
              </w:rPr>
              <w:t xml:space="preserve">The School of Medicine </w:t>
            </w:r>
            <w:r>
              <w:rPr>
                <w:rFonts w:ascii="Tahoma" w:hAnsi="Tahoma" w:cs="Tahoma"/>
                <w:sz w:val="20"/>
                <w:szCs w:val="20"/>
              </w:rPr>
              <w:t>Physician Assistant Studies p</w:t>
            </w:r>
            <w:r>
              <w:rPr>
                <w:rFonts w:ascii="Tahoma" w:hAnsi="Tahoma" w:cs="Tahoma"/>
                <w:sz w:val="20"/>
                <w:szCs w:val="20"/>
              </w:rPr>
              <w:t xml:space="preserve">rogram will be celebrating Commencement on </w:t>
            </w:r>
            <w:r w:rsidR="00B87F0B">
              <w:rPr>
                <w:rFonts w:ascii="Tahoma" w:hAnsi="Tahoma" w:cs="Tahoma"/>
                <w:sz w:val="20"/>
                <w:szCs w:val="20"/>
              </w:rPr>
              <w:t>Friday</w:t>
            </w:r>
            <w:r>
              <w:rPr>
                <w:rFonts w:ascii="Tahoma" w:hAnsi="Tahoma" w:cs="Tahoma"/>
                <w:sz w:val="20"/>
                <w:szCs w:val="20"/>
              </w:rPr>
              <w:t xml:space="preserve">, </w:t>
            </w:r>
            <w:r w:rsidR="00B87F0B">
              <w:rPr>
                <w:rFonts w:ascii="Tahoma" w:hAnsi="Tahoma" w:cs="Tahoma"/>
                <w:sz w:val="20"/>
                <w:szCs w:val="20"/>
              </w:rPr>
              <w:t>A</w:t>
            </w:r>
            <w:r>
              <w:rPr>
                <w:rFonts w:ascii="Tahoma" w:hAnsi="Tahoma" w:cs="Tahoma"/>
                <w:sz w:val="20"/>
                <w:szCs w:val="20"/>
              </w:rPr>
              <w:t>u</w:t>
            </w:r>
            <w:r w:rsidR="00B87F0B">
              <w:rPr>
                <w:rFonts w:ascii="Tahoma" w:hAnsi="Tahoma" w:cs="Tahoma"/>
                <w:sz w:val="20"/>
                <w:szCs w:val="20"/>
              </w:rPr>
              <w:t>gust</w:t>
            </w:r>
            <w:r>
              <w:rPr>
                <w:rFonts w:ascii="Tahoma" w:hAnsi="Tahoma" w:cs="Tahoma"/>
                <w:sz w:val="20"/>
                <w:szCs w:val="20"/>
              </w:rPr>
              <w:t xml:space="preserve"> </w:t>
            </w:r>
            <w:r w:rsidR="00B87F0B">
              <w:rPr>
                <w:rFonts w:ascii="Tahoma" w:hAnsi="Tahoma" w:cs="Tahoma"/>
                <w:sz w:val="20"/>
                <w:szCs w:val="20"/>
              </w:rPr>
              <w:t>23,</w:t>
            </w:r>
            <w:r>
              <w:rPr>
                <w:rFonts w:ascii="Tahoma" w:hAnsi="Tahoma" w:cs="Tahoma"/>
                <w:sz w:val="20"/>
                <w:szCs w:val="20"/>
              </w:rPr>
              <w:t xml:space="preserve"> 2019 at </w:t>
            </w:r>
            <w:r w:rsidR="00B87F0B">
              <w:rPr>
                <w:rFonts w:ascii="Tahoma" w:hAnsi="Tahoma" w:cs="Tahoma"/>
                <w:sz w:val="20"/>
                <w:szCs w:val="20"/>
              </w:rPr>
              <w:t>2p</w:t>
            </w:r>
            <w:r>
              <w:rPr>
                <w:rFonts w:ascii="Tahoma" w:hAnsi="Tahoma" w:cs="Tahoma"/>
                <w:sz w:val="20"/>
                <w:szCs w:val="20"/>
              </w:rPr>
              <w:t xml:space="preserve">m </w:t>
            </w:r>
            <w:r w:rsidR="00B87F0B">
              <w:rPr>
                <w:rFonts w:ascii="Tahoma" w:hAnsi="Tahoma" w:cs="Tahoma"/>
                <w:sz w:val="20"/>
                <w:szCs w:val="20"/>
              </w:rPr>
              <w:t>in the William C. Levin Hall Main Auditorium</w:t>
            </w:r>
            <w:r>
              <w:rPr>
                <w:rFonts w:ascii="Tahoma" w:hAnsi="Tahoma" w:cs="Tahoma"/>
                <w:sz w:val="20"/>
                <w:szCs w:val="20"/>
              </w:rPr>
              <w:t xml:space="preserve">.  </w:t>
            </w:r>
          </w:p>
          <w:p w14:paraId="3C562CD4" w14:textId="77777777" w:rsidR="00AE741A" w:rsidRPr="00B87F0B" w:rsidRDefault="00AE741A" w:rsidP="00AE741A">
            <w:pPr>
              <w:rPr>
                <w:rFonts w:ascii="Tahoma" w:hAnsi="Tahoma" w:cs="Tahoma"/>
                <w:sz w:val="16"/>
                <w:szCs w:val="16"/>
              </w:rPr>
            </w:pPr>
          </w:p>
          <w:p w14:paraId="758059CB" w14:textId="5AB12888" w:rsidR="00B87F0B" w:rsidRPr="00B87F0B" w:rsidRDefault="00AE741A" w:rsidP="00B87F0B">
            <w:pPr>
              <w:jc w:val="center"/>
              <w:rPr>
                <w:rFonts w:ascii="High Tower Text" w:hAnsi="High Tower Text" w:cs="Tahoma"/>
                <w:sz w:val="28"/>
                <w:szCs w:val="28"/>
              </w:rPr>
            </w:pPr>
            <w:r w:rsidRPr="00B87F0B">
              <w:rPr>
                <w:rFonts w:ascii="High Tower Text" w:hAnsi="High Tower Text" w:cs="Tahoma"/>
                <w:sz w:val="28"/>
                <w:szCs w:val="28"/>
              </w:rPr>
              <w:t>Congratulations to all the graduates!</w:t>
            </w:r>
          </w:p>
          <w:p w14:paraId="124F4186" w14:textId="77777777" w:rsidR="00B87F0B" w:rsidRPr="00B87F0B" w:rsidRDefault="00B87F0B" w:rsidP="00AE741A">
            <w:pPr>
              <w:rPr>
                <w:rFonts w:ascii="Tahoma" w:hAnsi="Tahoma" w:cs="Tahoma"/>
                <w:sz w:val="16"/>
                <w:szCs w:val="16"/>
              </w:rPr>
            </w:pPr>
          </w:p>
          <w:p w14:paraId="510294EF" w14:textId="570913F3" w:rsidR="00AE741A" w:rsidRPr="00B87F0B" w:rsidRDefault="00AE741A" w:rsidP="00B87F0B">
            <w:pPr>
              <w:jc w:val="center"/>
              <w:rPr>
                <w:rFonts w:ascii="Tahoma" w:hAnsi="Tahoma" w:cs="Tahoma"/>
                <w:sz w:val="20"/>
                <w:szCs w:val="20"/>
              </w:rPr>
            </w:pPr>
            <w:r w:rsidRPr="00B87F0B">
              <w:rPr>
                <w:rFonts w:ascii="Tahoma" w:hAnsi="Tahoma" w:cs="Tahoma"/>
                <w:sz w:val="20"/>
                <w:szCs w:val="20"/>
              </w:rPr>
              <w:t xml:space="preserve">Also a special thank you to all </w:t>
            </w:r>
            <w:r w:rsidR="00B87F0B" w:rsidRPr="00B87F0B">
              <w:rPr>
                <w:rFonts w:ascii="Tahoma" w:hAnsi="Tahoma" w:cs="Tahoma"/>
                <w:sz w:val="20"/>
                <w:szCs w:val="20"/>
              </w:rPr>
              <w:t xml:space="preserve">the </w:t>
            </w:r>
            <w:r w:rsidRPr="00B87F0B">
              <w:rPr>
                <w:rFonts w:ascii="Tahoma" w:hAnsi="Tahoma" w:cs="Tahoma"/>
                <w:sz w:val="20"/>
                <w:szCs w:val="20"/>
              </w:rPr>
              <w:t>volunteer</w:t>
            </w:r>
            <w:r w:rsidR="00B87F0B" w:rsidRPr="00B87F0B">
              <w:rPr>
                <w:rFonts w:ascii="Tahoma" w:hAnsi="Tahoma" w:cs="Tahoma"/>
                <w:sz w:val="20"/>
                <w:szCs w:val="20"/>
              </w:rPr>
              <w:t xml:space="preserve">s who are helping with the festivities!  </w:t>
            </w:r>
            <w:r w:rsidRPr="00B87F0B">
              <w:rPr>
                <w:rFonts w:ascii="Tahoma" w:hAnsi="Tahoma" w:cs="Tahoma"/>
                <w:sz w:val="20"/>
                <w:szCs w:val="20"/>
              </w:rPr>
              <w:t>You are very much appreciated, we could not do this without you!</w:t>
            </w:r>
          </w:p>
          <w:p w14:paraId="7912B430" w14:textId="77777777" w:rsidR="00AE741A" w:rsidRPr="004660A7" w:rsidRDefault="00AE741A" w:rsidP="00AE741A">
            <w:pPr>
              <w:jc w:val="center"/>
              <w:rPr>
                <w:rFonts w:ascii="Calibri" w:eastAsia="Calibri" w:hAnsi="Calibri"/>
                <w:sz w:val="22"/>
                <w:szCs w:val="22"/>
              </w:rPr>
            </w:pPr>
          </w:p>
          <w:p w14:paraId="4BD7F252" w14:textId="77777777" w:rsidR="00DE7575" w:rsidRDefault="00DE7575" w:rsidP="004660A7">
            <w:pPr>
              <w:rPr>
                <w:rFonts w:ascii="Tahoma" w:hAnsi="Tahoma" w:cs="Tahoma"/>
                <w:b/>
                <w:color w:val="984806" w:themeColor="accent6" w:themeShade="80"/>
                <w:sz w:val="20"/>
                <w:szCs w:val="20"/>
                <w:u w:val="single"/>
              </w:rPr>
            </w:pPr>
          </w:p>
          <w:p w14:paraId="367804F0" w14:textId="77777777" w:rsidR="00DE7575" w:rsidRDefault="00DE7575" w:rsidP="004660A7">
            <w:pPr>
              <w:rPr>
                <w:rFonts w:ascii="Tahoma" w:hAnsi="Tahoma" w:cs="Tahoma"/>
                <w:b/>
                <w:color w:val="984806" w:themeColor="accent6" w:themeShade="80"/>
                <w:sz w:val="20"/>
                <w:szCs w:val="20"/>
                <w:u w:val="single"/>
              </w:rPr>
            </w:pPr>
          </w:p>
          <w:p w14:paraId="35623A2A" w14:textId="77777777" w:rsidR="00DE7575" w:rsidRDefault="00DE7575" w:rsidP="004660A7">
            <w:pPr>
              <w:rPr>
                <w:rFonts w:ascii="Tahoma" w:hAnsi="Tahoma" w:cs="Tahoma"/>
                <w:b/>
                <w:color w:val="984806" w:themeColor="accent6" w:themeShade="80"/>
                <w:sz w:val="20"/>
                <w:szCs w:val="20"/>
                <w:u w:val="single"/>
              </w:rPr>
            </w:pPr>
          </w:p>
          <w:p w14:paraId="145E21F8" w14:textId="77777777" w:rsidR="00DE7575" w:rsidRDefault="00DE7575" w:rsidP="004660A7">
            <w:pPr>
              <w:rPr>
                <w:rFonts w:ascii="Tahoma" w:hAnsi="Tahoma" w:cs="Tahoma"/>
                <w:b/>
                <w:color w:val="984806" w:themeColor="accent6" w:themeShade="80"/>
                <w:sz w:val="20"/>
                <w:szCs w:val="20"/>
                <w:u w:val="single"/>
              </w:rPr>
            </w:pPr>
          </w:p>
          <w:p w14:paraId="7A49F038" w14:textId="77777777" w:rsidR="00DE7575" w:rsidRDefault="00DE7575" w:rsidP="004660A7">
            <w:pPr>
              <w:rPr>
                <w:rFonts w:ascii="Tahoma" w:hAnsi="Tahoma" w:cs="Tahoma"/>
                <w:b/>
                <w:color w:val="984806" w:themeColor="accent6" w:themeShade="80"/>
                <w:sz w:val="20"/>
                <w:szCs w:val="20"/>
                <w:u w:val="single"/>
              </w:rPr>
            </w:pPr>
          </w:p>
          <w:p w14:paraId="01919F57" w14:textId="77777777" w:rsidR="00DE7575" w:rsidRDefault="00DE7575" w:rsidP="004660A7">
            <w:pPr>
              <w:rPr>
                <w:rFonts w:ascii="Tahoma" w:hAnsi="Tahoma" w:cs="Tahoma"/>
                <w:b/>
                <w:color w:val="984806" w:themeColor="accent6" w:themeShade="80"/>
                <w:sz w:val="20"/>
                <w:szCs w:val="20"/>
                <w:u w:val="single"/>
              </w:rPr>
            </w:pPr>
          </w:p>
          <w:p w14:paraId="4A9A7DFC" w14:textId="77777777" w:rsidR="00DE7575" w:rsidRDefault="00DE7575" w:rsidP="004660A7">
            <w:pPr>
              <w:rPr>
                <w:rFonts w:ascii="Tahoma" w:hAnsi="Tahoma" w:cs="Tahoma"/>
                <w:b/>
                <w:color w:val="984806" w:themeColor="accent6" w:themeShade="80"/>
                <w:sz w:val="20"/>
                <w:szCs w:val="20"/>
                <w:u w:val="single"/>
              </w:rPr>
            </w:pPr>
          </w:p>
          <w:p w14:paraId="23DFFAED" w14:textId="77777777" w:rsidR="00DE7575" w:rsidRDefault="00DE7575" w:rsidP="004660A7">
            <w:pPr>
              <w:rPr>
                <w:rFonts w:ascii="Tahoma" w:hAnsi="Tahoma" w:cs="Tahoma"/>
                <w:b/>
                <w:color w:val="984806" w:themeColor="accent6" w:themeShade="80"/>
                <w:sz w:val="20"/>
                <w:szCs w:val="20"/>
                <w:u w:val="single"/>
              </w:rPr>
            </w:pPr>
          </w:p>
          <w:p w14:paraId="62AA14E3" w14:textId="77777777" w:rsidR="00DE7575" w:rsidRDefault="00DE7575" w:rsidP="004660A7">
            <w:pPr>
              <w:rPr>
                <w:rFonts w:ascii="Tahoma" w:hAnsi="Tahoma" w:cs="Tahoma"/>
                <w:b/>
                <w:color w:val="984806" w:themeColor="accent6" w:themeShade="80"/>
                <w:sz w:val="20"/>
                <w:szCs w:val="20"/>
                <w:u w:val="single"/>
              </w:rPr>
            </w:pPr>
          </w:p>
          <w:p w14:paraId="31F02A8C" w14:textId="77777777" w:rsidR="00DE7575" w:rsidRDefault="00DE7575" w:rsidP="004660A7">
            <w:pPr>
              <w:rPr>
                <w:rFonts w:ascii="Tahoma" w:hAnsi="Tahoma" w:cs="Tahoma"/>
                <w:b/>
                <w:color w:val="984806" w:themeColor="accent6" w:themeShade="80"/>
                <w:sz w:val="20"/>
                <w:szCs w:val="20"/>
                <w:u w:val="single"/>
              </w:rPr>
            </w:pPr>
          </w:p>
          <w:p w14:paraId="659D0DC8" w14:textId="77777777" w:rsidR="00DE7575" w:rsidRDefault="00DE7575" w:rsidP="004660A7">
            <w:pPr>
              <w:rPr>
                <w:rFonts w:ascii="Tahoma" w:hAnsi="Tahoma" w:cs="Tahoma"/>
                <w:b/>
                <w:color w:val="984806" w:themeColor="accent6" w:themeShade="80"/>
                <w:sz w:val="20"/>
                <w:szCs w:val="20"/>
                <w:u w:val="single"/>
              </w:rPr>
            </w:pPr>
          </w:p>
          <w:p w14:paraId="55269217" w14:textId="77777777" w:rsidR="00DE7575" w:rsidRDefault="00DE7575" w:rsidP="004660A7">
            <w:pPr>
              <w:rPr>
                <w:rFonts w:ascii="Tahoma" w:hAnsi="Tahoma" w:cs="Tahoma"/>
                <w:b/>
                <w:color w:val="984806" w:themeColor="accent6" w:themeShade="80"/>
                <w:sz w:val="20"/>
                <w:szCs w:val="20"/>
                <w:u w:val="single"/>
              </w:rPr>
            </w:pPr>
          </w:p>
          <w:p w14:paraId="43BF4D6E" w14:textId="77777777" w:rsidR="00DE7575" w:rsidRDefault="00DE7575" w:rsidP="004660A7">
            <w:pPr>
              <w:rPr>
                <w:rFonts w:ascii="Tahoma" w:hAnsi="Tahoma" w:cs="Tahoma"/>
                <w:b/>
                <w:color w:val="984806" w:themeColor="accent6" w:themeShade="80"/>
                <w:sz w:val="20"/>
                <w:szCs w:val="20"/>
                <w:u w:val="single"/>
              </w:rPr>
            </w:pPr>
          </w:p>
          <w:p w14:paraId="1D0A3CF8" w14:textId="77777777" w:rsidR="00DE7575" w:rsidRDefault="00DE7575" w:rsidP="004660A7">
            <w:pPr>
              <w:rPr>
                <w:rFonts w:ascii="Tahoma" w:hAnsi="Tahoma" w:cs="Tahoma"/>
                <w:b/>
                <w:color w:val="984806" w:themeColor="accent6" w:themeShade="80"/>
                <w:sz w:val="20"/>
                <w:szCs w:val="20"/>
                <w:u w:val="single"/>
              </w:rPr>
            </w:pPr>
          </w:p>
          <w:p w14:paraId="2CD1BEED" w14:textId="77777777" w:rsidR="00DE7575" w:rsidRDefault="00DE7575" w:rsidP="004660A7">
            <w:pPr>
              <w:rPr>
                <w:rFonts w:ascii="Tahoma" w:hAnsi="Tahoma" w:cs="Tahoma"/>
                <w:b/>
                <w:color w:val="984806" w:themeColor="accent6" w:themeShade="80"/>
                <w:sz w:val="20"/>
                <w:szCs w:val="20"/>
                <w:u w:val="single"/>
              </w:rPr>
            </w:pPr>
          </w:p>
          <w:p w14:paraId="059652DB" w14:textId="77777777" w:rsidR="00DE7575" w:rsidRDefault="00DE7575" w:rsidP="004660A7">
            <w:pPr>
              <w:rPr>
                <w:rFonts w:ascii="Tahoma" w:hAnsi="Tahoma" w:cs="Tahoma"/>
                <w:b/>
                <w:color w:val="984806" w:themeColor="accent6" w:themeShade="80"/>
                <w:sz w:val="20"/>
                <w:szCs w:val="20"/>
                <w:u w:val="single"/>
              </w:rPr>
            </w:pPr>
          </w:p>
          <w:p w14:paraId="72F55D58" w14:textId="77777777" w:rsidR="00DE7575" w:rsidRDefault="00DE7575" w:rsidP="004660A7">
            <w:pPr>
              <w:rPr>
                <w:rFonts w:ascii="Tahoma" w:hAnsi="Tahoma" w:cs="Tahoma"/>
                <w:b/>
                <w:color w:val="984806" w:themeColor="accent6" w:themeShade="80"/>
                <w:sz w:val="20"/>
                <w:szCs w:val="20"/>
                <w:u w:val="single"/>
              </w:rPr>
            </w:pPr>
          </w:p>
          <w:p w14:paraId="4A0AE53D" w14:textId="77777777" w:rsidR="00DE7575" w:rsidRDefault="00DE7575" w:rsidP="004660A7">
            <w:pPr>
              <w:rPr>
                <w:rFonts w:ascii="Tahoma" w:hAnsi="Tahoma" w:cs="Tahoma"/>
                <w:b/>
                <w:color w:val="984806" w:themeColor="accent6" w:themeShade="80"/>
                <w:sz w:val="20"/>
                <w:szCs w:val="20"/>
                <w:u w:val="single"/>
              </w:rPr>
            </w:pPr>
          </w:p>
          <w:p w14:paraId="1F094122" w14:textId="77777777" w:rsidR="00DE7575" w:rsidRDefault="00DE7575" w:rsidP="004660A7">
            <w:pPr>
              <w:rPr>
                <w:rFonts w:ascii="Tahoma" w:hAnsi="Tahoma" w:cs="Tahoma"/>
                <w:b/>
                <w:color w:val="984806" w:themeColor="accent6" w:themeShade="80"/>
                <w:sz w:val="20"/>
                <w:szCs w:val="20"/>
                <w:u w:val="single"/>
              </w:rPr>
            </w:pPr>
          </w:p>
          <w:p w14:paraId="41148560" w14:textId="77777777" w:rsidR="00DE7575" w:rsidRDefault="00DE7575" w:rsidP="004660A7">
            <w:pPr>
              <w:rPr>
                <w:rFonts w:ascii="Tahoma" w:hAnsi="Tahoma" w:cs="Tahoma"/>
                <w:b/>
                <w:color w:val="984806" w:themeColor="accent6" w:themeShade="80"/>
                <w:sz w:val="20"/>
                <w:szCs w:val="20"/>
                <w:u w:val="single"/>
              </w:rPr>
            </w:pPr>
          </w:p>
          <w:p w14:paraId="4B4D8D6A" w14:textId="77777777" w:rsidR="00DE7575" w:rsidRDefault="00DE7575" w:rsidP="004660A7">
            <w:pPr>
              <w:rPr>
                <w:rFonts w:ascii="Tahoma" w:hAnsi="Tahoma" w:cs="Tahoma"/>
                <w:b/>
                <w:color w:val="984806" w:themeColor="accent6" w:themeShade="80"/>
                <w:sz w:val="20"/>
                <w:szCs w:val="20"/>
                <w:u w:val="single"/>
              </w:rPr>
            </w:pPr>
          </w:p>
          <w:p w14:paraId="7936F7AB" w14:textId="77777777" w:rsidR="00DE7575" w:rsidRDefault="00DE7575" w:rsidP="004660A7">
            <w:pPr>
              <w:rPr>
                <w:rFonts w:ascii="Tahoma" w:hAnsi="Tahoma" w:cs="Tahoma"/>
                <w:b/>
                <w:color w:val="984806" w:themeColor="accent6" w:themeShade="80"/>
                <w:sz w:val="20"/>
                <w:szCs w:val="20"/>
                <w:u w:val="single"/>
              </w:rPr>
            </w:pPr>
          </w:p>
          <w:p w14:paraId="4CC844FF" w14:textId="77777777" w:rsidR="00DE7575" w:rsidRDefault="00DE7575" w:rsidP="004660A7">
            <w:pPr>
              <w:rPr>
                <w:rFonts w:ascii="Tahoma" w:hAnsi="Tahoma" w:cs="Tahoma"/>
                <w:b/>
                <w:color w:val="984806" w:themeColor="accent6" w:themeShade="80"/>
                <w:sz w:val="20"/>
                <w:szCs w:val="20"/>
                <w:u w:val="single"/>
              </w:rPr>
            </w:pPr>
          </w:p>
          <w:p w14:paraId="3A0BB770" w14:textId="77777777" w:rsidR="00DE7575" w:rsidRDefault="00DE7575" w:rsidP="004660A7">
            <w:pPr>
              <w:rPr>
                <w:rFonts w:ascii="Tahoma" w:hAnsi="Tahoma" w:cs="Tahoma"/>
                <w:b/>
                <w:color w:val="984806" w:themeColor="accent6" w:themeShade="80"/>
                <w:sz w:val="20"/>
                <w:szCs w:val="20"/>
                <w:u w:val="single"/>
              </w:rPr>
            </w:pPr>
          </w:p>
          <w:p w14:paraId="6E89247E" w14:textId="77777777" w:rsidR="00DE7575" w:rsidRDefault="00DE7575" w:rsidP="004660A7">
            <w:pPr>
              <w:rPr>
                <w:rFonts w:ascii="Tahoma" w:hAnsi="Tahoma" w:cs="Tahoma"/>
                <w:b/>
                <w:color w:val="984806" w:themeColor="accent6" w:themeShade="80"/>
                <w:sz w:val="20"/>
                <w:szCs w:val="20"/>
                <w:u w:val="single"/>
              </w:rPr>
            </w:pPr>
          </w:p>
          <w:p w14:paraId="1E49E9B1" w14:textId="77777777" w:rsidR="00DE7575" w:rsidRDefault="00DE7575" w:rsidP="004660A7">
            <w:pPr>
              <w:rPr>
                <w:rFonts w:ascii="Tahoma" w:hAnsi="Tahoma" w:cs="Tahoma"/>
                <w:b/>
                <w:color w:val="984806" w:themeColor="accent6" w:themeShade="80"/>
                <w:sz w:val="20"/>
                <w:szCs w:val="20"/>
                <w:u w:val="single"/>
              </w:rPr>
            </w:pPr>
          </w:p>
          <w:p w14:paraId="1496DEC8" w14:textId="77777777" w:rsidR="00DE7575" w:rsidRDefault="00DE7575" w:rsidP="004660A7">
            <w:pPr>
              <w:rPr>
                <w:rFonts w:ascii="Tahoma" w:hAnsi="Tahoma" w:cs="Tahoma"/>
                <w:b/>
                <w:color w:val="984806" w:themeColor="accent6" w:themeShade="80"/>
                <w:sz w:val="20"/>
                <w:szCs w:val="20"/>
                <w:u w:val="single"/>
              </w:rPr>
            </w:pPr>
          </w:p>
          <w:p w14:paraId="74CC7705" w14:textId="77777777" w:rsidR="004660A7" w:rsidRDefault="004660A7" w:rsidP="004660A7">
            <w:pPr>
              <w:rPr>
                <w:rFonts w:ascii="Tahoma" w:hAnsi="Tahoma" w:cs="Tahoma"/>
                <w:b/>
                <w:color w:val="984806" w:themeColor="accent6" w:themeShade="80"/>
                <w:sz w:val="20"/>
                <w:szCs w:val="20"/>
                <w:u w:val="single"/>
              </w:rPr>
            </w:pPr>
            <w:bookmarkStart w:id="0" w:name="_GoBack"/>
            <w:bookmarkEnd w:id="0"/>
            <w:r w:rsidRPr="008F5188">
              <w:rPr>
                <w:rFonts w:ascii="Tahoma" w:hAnsi="Tahoma" w:cs="Tahoma"/>
                <w:b/>
                <w:color w:val="984806" w:themeColor="accent6" w:themeShade="80"/>
                <w:sz w:val="20"/>
                <w:szCs w:val="20"/>
                <w:u w:val="single"/>
              </w:rPr>
              <w:t>Employee Spotlight</w:t>
            </w:r>
          </w:p>
          <w:p w14:paraId="62FEFDCA" w14:textId="77777777" w:rsidR="004660A7" w:rsidRPr="008643CB" w:rsidRDefault="004660A7" w:rsidP="004660A7">
            <w:pPr>
              <w:jc w:val="center"/>
              <w:rPr>
                <w:rFonts w:ascii="Humanist" w:hAnsi="Humanist"/>
                <w:sz w:val="16"/>
                <w:szCs w:val="16"/>
              </w:rPr>
            </w:pPr>
          </w:p>
          <w:p w14:paraId="6B5B1BB3" w14:textId="27757136" w:rsidR="004660A7" w:rsidRDefault="00AE741A" w:rsidP="004660A7">
            <w:pPr>
              <w:tabs>
                <w:tab w:val="left" w:pos="1350"/>
              </w:tabs>
              <w:rPr>
                <w:rFonts w:ascii="Calibri Light" w:hAnsi="Calibri Light"/>
                <w:sz w:val="20"/>
              </w:rPr>
            </w:pPr>
            <w:r>
              <w:rPr>
                <w:noProof/>
              </w:rPr>
              <w:drawing>
                <wp:inline distT="0" distB="0" distL="0" distR="0" wp14:anchorId="5F84EF79" wp14:editId="09E3D10C">
                  <wp:extent cx="3120390" cy="305752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20390" cy="3057525"/>
                          </a:xfrm>
                          <a:prstGeom prst="rect">
                            <a:avLst/>
                          </a:prstGeom>
                        </pic:spPr>
                      </pic:pic>
                    </a:graphicData>
                  </a:graphic>
                </wp:inline>
              </w:drawing>
            </w:r>
          </w:p>
          <w:p w14:paraId="2142A2C2" w14:textId="77777777" w:rsidR="004660A7" w:rsidRDefault="004660A7" w:rsidP="004660A7">
            <w:pPr>
              <w:tabs>
                <w:tab w:val="left" w:pos="1350"/>
              </w:tabs>
              <w:rPr>
                <w:rFonts w:ascii="Calibri Light" w:hAnsi="Calibri Light"/>
                <w:sz w:val="20"/>
              </w:rPr>
            </w:pPr>
          </w:p>
          <w:p w14:paraId="146AA25A" w14:textId="77777777" w:rsidR="004660A7" w:rsidRDefault="004660A7" w:rsidP="004660A7">
            <w:pPr>
              <w:rPr>
                <w:rFonts w:ascii="Tahoma" w:hAnsi="Tahoma" w:cs="Tahoma"/>
                <w:b/>
                <w:noProof/>
                <w:sz w:val="16"/>
                <w:szCs w:val="16"/>
              </w:rPr>
            </w:pPr>
          </w:p>
          <w:p w14:paraId="1B8DFFDE" w14:textId="77777777" w:rsidR="00AE741A" w:rsidRDefault="004660A7" w:rsidP="004660A7">
            <w:pPr>
              <w:jc w:val="center"/>
              <w:rPr>
                <w:rFonts w:ascii="Tahoma" w:hAnsi="Tahoma" w:cs="Tahoma"/>
                <w:color w:val="215868" w:themeColor="accent5" w:themeShade="80"/>
                <w:sz w:val="28"/>
                <w:szCs w:val="28"/>
              </w:rPr>
            </w:pPr>
            <w:r w:rsidRPr="00AE741A">
              <w:rPr>
                <w:rFonts w:ascii="Tahoma" w:hAnsi="Tahoma" w:cs="Tahoma"/>
                <w:b/>
                <w:noProof/>
                <w:color w:val="215868" w:themeColor="accent5" w:themeShade="80"/>
                <w:sz w:val="28"/>
                <w:szCs w:val="28"/>
              </w:rPr>
              <w:t xml:space="preserve">If you have not done so already </w:t>
            </w:r>
            <w:r w:rsidR="00AE741A">
              <w:rPr>
                <w:rFonts w:ascii="Tahoma" w:hAnsi="Tahoma" w:cs="Tahoma"/>
                <w:color w:val="215868" w:themeColor="accent5" w:themeShade="80"/>
                <w:sz w:val="28"/>
                <w:szCs w:val="28"/>
              </w:rPr>
              <w:t xml:space="preserve">PLEASE </w:t>
            </w:r>
            <w:r w:rsidRPr="00AE741A">
              <w:rPr>
                <w:rFonts w:ascii="Tahoma" w:hAnsi="Tahoma" w:cs="Tahoma"/>
                <w:color w:val="215868" w:themeColor="accent5" w:themeShade="80"/>
                <w:sz w:val="28"/>
                <w:szCs w:val="28"/>
              </w:rPr>
              <w:t xml:space="preserve">submit your information </w:t>
            </w:r>
          </w:p>
          <w:p w14:paraId="38DF01DB" w14:textId="06800A5C" w:rsidR="004660A7" w:rsidRPr="00AE741A" w:rsidRDefault="004660A7" w:rsidP="004660A7">
            <w:pPr>
              <w:jc w:val="center"/>
              <w:rPr>
                <w:rFonts w:ascii="Tahoma" w:hAnsi="Tahoma" w:cs="Tahoma"/>
                <w:color w:val="215868" w:themeColor="accent5" w:themeShade="80"/>
                <w:sz w:val="28"/>
                <w:szCs w:val="28"/>
              </w:rPr>
            </w:pPr>
            <w:r w:rsidRPr="00AE741A">
              <w:rPr>
                <w:rFonts w:ascii="Tahoma" w:hAnsi="Tahoma" w:cs="Tahoma"/>
                <w:color w:val="215868" w:themeColor="accent5" w:themeShade="80"/>
                <w:sz w:val="28"/>
                <w:szCs w:val="28"/>
              </w:rPr>
              <w:t>via the form found at this link:</w:t>
            </w:r>
          </w:p>
          <w:p w14:paraId="5E56FCB5" w14:textId="77777777" w:rsidR="004660A7" w:rsidRPr="00AE741A" w:rsidRDefault="004660A7" w:rsidP="004660A7">
            <w:pPr>
              <w:rPr>
                <w:rFonts w:ascii="Tahoma" w:hAnsi="Tahoma" w:cs="Tahoma"/>
                <w:color w:val="215868" w:themeColor="accent5" w:themeShade="80"/>
                <w:sz w:val="28"/>
                <w:szCs w:val="28"/>
              </w:rPr>
            </w:pPr>
          </w:p>
          <w:p w14:paraId="4A2996E7" w14:textId="77777777" w:rsidR="004660A7" w:rsidRPr="00AE741A" w:rsidRDefault="004660A7" w:rsidP="004660A7">
            <w:pPr>
              <w:jc w:val="center"/>
              <w:rPr>
                <w:rFonts w:ascii="Tahoma" w:hAnsi="Tahoma" w:cs="Tahoma"/>
                <w:color w:val="215868" w:themeColor="accent5" w:themeShade="80"/>
              </w:rPr>
            </w:pPr>
            <w:hyperlink r:id="rId15" w:history="1">
              <w:r w:rsidRPr="00AE741A">
                <w:rPr>
                  <w:rStyle w:val="Hyperlink"/>
                  <w:rFonts w:ascii="Tahoma" w:hAnsi="Tahoma" w:cs="Tahoma"/>
                  <w:color w:val="215868" w:themeColor="accent5" w:themeShade="80"/>
                </w:rPr>
                <w:t>https://webforms.utmb.edu/frevvo/web/tn/forms/user/giflynn/app/_M2ECYBTmEempUclRFxPosw/formtype/_dn1HoASZEempsq_jYOb_6Q/popupform</w:t>
              </w:r>
            </w:hyperlink>
            <w:r w:rsidRPr="00AE741A">
              <w:rPr>
                <w:rFonts w:ascii="Tahoma" w:hAnsi="Tahoma" w:cs="Tahoma"/>
                <w:color w:val="215868" w:themeColor="accent5" w:themeShade="80"/>
              </w:rPr>
              <w:t>.</w:t>
            </w:r>
          </w:p>
          <w:p w14:paraId="388EEC04" w14:textId="77777777" w:rsidR="004660A7" w:rsidRPr="00AE741A" w:rsidRDefault="004660A7" w:rsidP="004660A7">
            <w:pPr>
              <w:tabs>
                <w:tab w:val="left" w:pos="1350"/>
              </w:tabs>
              <w:jc w:val="center"/>
              <w:rPr>
                <w:rFonts w:ascii="Baskerville Old Face" w:hAnsi="Baskerville Old Face"/>
                <w:b/>
                <w:color w:val="215868" w:themeColor="accent5" w:themeShade="80"/>
                <w:sz w:val="28"/>
                <w:szCs w:val="28"/>
              </w:rPr>
            </w:pPr>
          </w:p>
          <w:p w14:paraId="5E0135F6" w14:textId="77777777" w:rsidR="004660A7" w:rsidRPr="00AE741A" w:rsidRDefault="004660A7" w:rsidP="004660A7">
            <w:pPr>
              <w:tabs>
                <w:tab w:val="left" w:pos="1350"/>
              </w:tabs>
              <w:jc w:val="center"/>
              <w:rPr>
                <w:rFonts w:ascii="Tahoma" w:hAnsi="Tahoma" w:cs="Tahoma"/>
                <w:color w:val="215868" w:themeColor="accent5" w:themeShade="80"/>
                <w:sz w:val="28"/>
                <w:szCs w:val="28"/>
              </w:rPr>
            </w:pPr>
            <w:r w:rsidRPr="00AE741A">
              <w:rPr>
                <w:rFonts w:ascii="Tahoma" w:hAnsi="Tahoma" w:cs="Tahoma"/>
                <w:color w:val="215868" w:themeColor="accent5" w:themeShade="80"/>
                <w:sz w:val="28"/>
                <w:szCs w:val="28"/>
              </w:rPr>
              <w:t>(and don’t forget to upload a photo)</w:t>
            </w:r>
          </w:p>
          <w:p w14:paraId="62ED5B37" w14:textId="6F7FF668" w:rsidR="00936B3A" w:rsidRPr="003F0266" w:rsidRDefault="004660A7" w:rsidP="00AE741A">
            <w:pPr>
              <w:jc w:val="center"/>
              <w:rPr>
                <w:rFonts w:ascii="Calibri Light" w:hAnsi="Calibri Light"/>
                <w:noProof/>
                <w:sz w:val="20"/>
              </w:rPr>
            </w:pPr>
            <w:r w:rsidRPr="00AE741A">
              <w:rPr>
                <w:rFonts w:ascii="Tahoma" w:hAnsi="Tahoma" w:cs="Tahoma"/>
                <w:color w:val="215868" w:themeColor="accent5" w:themeShade="80"/>
                <w:sz w:val="28"/>
                <w:szCs w:val="28"/>
              </w:rPr>
              <w:sym w:font="Wingdings" w:char="F04A"/>
            </w:r>
          </w:p>
        </w:tc>
        <w:tc>
          <w:tcPr>
            <w:tcW w:w="5955" w:type="dxa"/>
            <w:gridSpan w:val="2"/>
          </w:tcPr>
          <w:p w14:paraId="6AD1C521" w14:textId="33D67B9A" w:rsidR="005B7BD3" w:rsidRPr="005B7BD3" w:rsidRDefault="005B7BD3" w:rsidP="005B7BD3">
            <w:pPr>
              <w:rPr>
                <w:rFonts w:ascii="Calibri Light" w:hAnsi="Calibri Light" w:cs="Calibri Light"/>
                <w:sz w:val="21"/>
                <w:szCs w:val="21"/>
              </w:rPr>
            </w:pPr>
            <w:r>
              <w:rPr>
                <w:rFonts w:asciiTheme="majorHAnsi" w:hAnsiTheme="majorHAnsi" w:cstheme="majorHAnsi"/>
                <w:b/>
                <w:bCs/>
                <w:color w:val="000000"/>
              </w:rPr>
              <w:t>Maximum vacation leave carryover</w:t>
            </w:r>
            <w:r w:rsidR="00D240CF" w:rsidRPr="000366EE">
              <w:rPr>
                <w:rFonts w:asciiTheme="majorHAnsi" w:hAnsiTheme="majorHAnsi" w:cstheme="majorHAnsi"/>
                <w:b/>
                <w:bCs/>
                <w:color w:val="000000"/>
              </w:rPr>
              <w:t>:</w:t>
            </w:r>
            <w:r>
              <w:rPr>
                <w:rFonts w:asciiTheme="majorHAnsi" w:hAnsiTheme="majorHAnsi" w:cstheme="majorHAnsi"/>
                <w:b/>
                <w:bCs/>
                <w:color w:val="000000"/>
              </w:rPr>
              <w:t xml:space="preserve"> </w:t>
            </w:r>
            <w:r w:rsidRPr="005B7BD3">
              <w:rPr>
                <w:rFonts w:ascii="Calibri Light" w:hAnsi="Calibri Light" w:cs="Calibri Light"/>
                <w:color w:val="000000"/>
                <w:sz w:val="21"/>
                <w:szCs w:val="21"/>
                <w:shd w:val="clear" w:color="auto" w:fill="FFFFFF"/>
              </w:rPr>
              <w:t>All employee leave time used through</w:t>
            </w:r>
            <w:r w:rsidRPr="005B7BD3">
              <w:rPr>
                <w:rStyle w:val="apple-converted-space"/>
                <w:rFonts w:ascii="Calibri Light" w:hAnsi="Calibri Light" w:cs="Calibri Light"/>
                <w:color w:val="000000"/>
                <w:sz w:val="21"/>
                <w:szCs w:val="21"/>
                <w:shd w:val="clear" w:color="auto" w:fill="FFFFFF"/>
              </w:rPr>
              <w:t> </w:t>
            </w:r>
            <w:r w:rsidRPr="005B7BD3">
              <w:rPr>
                <w:rFonts w:ascii="Calibri Light" w:hAnsi="Calibri Light" w:cs="Calibri Light"/>
                <w:color w:val="000000"/>
                <w:sz w:val="21"/>
                <w:szCs w:val="21"/>
              </w:rPr>
              <w:t>Aug. </w:t>
            </w:r>
            <w:r w:rsidRPr="005B7BD3">
              <w:rPr>
                <w:rFonts w:ascii="Calibri Light" w:hAnsi="Calibri Light" w:cs="Calibri Light"/>
                <w:color w:val="000000"/>
                <w:sz w:val="21"/>
                <w:szCs w:val="21"/>
                <w:shd w:val="clear" w:color="auto" w:fill="FFFFFF"/>
              </w:rPr>
              <w:t>31,</w:t>
            </w:r>
            <w:r w:rsidRPr="005B7BD3">
              <w:rPr>
                <w:rStyle w:val="apple-converted-space"/>
                <w:rFonts w:ascii="Calibri Light" w:hAnsi="Calibri Light" w:cs="Calibri Light"/>
                <w:color w:val="1F497D"/>
                <w:sz w:val="21"/>
                <w:szCs w:val="21"/>
                <w:shd w:val="clear" w:color="auto" w:fill="FFFFFF"/>
              </w:rPr>
              <w:t> </w:t>
            </w:r>
            <w:r w:rsidRPr="005B7BD3">
              <w:rPr>
                <w:rFonts w:ascii="Calibri Light" w:hAnsi="Calibri Light" w:cs="Calibri Light"/>
                <w:color w:val="000000"/>
                <w:sz w:val="21"/>
                <w:szCs w:val="21"/>
                <w:shd w:val="clear" w:color="auto" w:fill="FFFFFF"/>
              </w:rPr>
              <w:t>must be reported, submitted and approved on timecards</w:t>
            </w:r>
            <w:r w:rsidRPr="005B7BD3">
              <w:rPr>
                <w:rStyle w:val="apple-converted-space"/>
                <w:rFonts w:ascii="Calibri Light" w:hAnsi="Calibri Light" w:cs="Calibri Light"/>
                <w:color w:val="000000"/>
                <w:sz w:val="21"/>
                <w:szCs w:val="21"/>
                <w:shd w:val="clear" w:color="auto" w:fill="FFFFFF"/>
              </w:rPr>
              <w:t> </w:t>
            </w:r>
            <w:r w:rsidRPr="005B7BD3">
              <w:rPr>
                <w:rFonts w:ascii="Calibri Light" w:hAnsi="Calibri Light" w:cs="Calibri Light"/>
                <w:color w:val="000000"/>
                <w:sz w:val="21"/>
                <w:szCs w:val="21"/>
              </w:rPr>
              <w:t>by Aug.</w:t>
            </w:r>
            <w:r w:rsidRPr="005B7BD3">
              <w:rPr>
                <w:rStyle w:val="apple-converted-space"/>
                <w:rFonts w:ascii="Calibri Light" w:hAnsi="Calibri Light" w:cs="Calibri Light"/>
                <w:color w:val="000000"/>
                <w:sz w:val="21"/>
                <w:szCs w:val="21"/>
                <w:shd w:val="clear" w:color="auto" w:fill="FFFFFF"/>
              </w:rPr>
              <w:t> </w:t>
            </w:r>
            <w:r w:rsidRPr="005B7BD3">
              <w:rPr>
                <w:rFonts w:ascii="Calibri Light" w:hAnsi="Calibri Light" w:cs="Calibri Light"/>
                <w:color w:val="000000"/>
                <w:sz w:val="21"/>
                <w:szCs w:val="21"/>
                <w:shd w:val="clear" w:color="auto" w:fill="FFFFFF"/>
              </w:rPr>
              <w:t>31,</w:t>
            </w:r>
            <w:r w:rsidRPr="005B7BD3">
              <w:rPr>
                <w:rStyle w:val="apple-converted-space"/>
                <w:rFonts w:ascii="Calibri Light" w:hAnsi="Calibri Light" w:cs="Calibri Light"/>
                <w:color w:val="000000"/>
                <w:sz w:val="21"/>
                <w:szCs w:val="21"/>
                <w:shd w:val="clear" w:color="auto" w:fill="FFFFFF"/>
              </w:rPr>
              <w:t> </w:t>
            </w:r>
            <w:r w:rsidRPr="005B7BD3">
              <w:rPr>
                <w:rFonts w:ascii="Calibri Light" w:hAnsi="Calibri Light" w:cs="Calibri Light"/>
                <w:color w:val="000000"/>
                <w:sz w:val="21"/>
                <w:szCs w:val="21"/>
              </w:rPr>
              <w:t>at 5 p.m.</w:t>
            </w:r>
            <w:r w:rsidRPr="005B7BD3">
              <w:rPr>
                <w:rStyle w:val="apple-converted-space"/>
                <w:rFonts w:ascii="Calibri Light" w:hAnsi="Calibri Light" w:cs="Calibri Light"/>
                <w:color w:val="000000"/>
                <w:sz w:val="21"/>
                <w:szCs w:val="21"/>
                <w:shd w:val="clear" w:color="auto" w:fill="FFFFFF"/>
              </w:rPr>
              <w:t> </w:t>
            </w:r>
            <w:r w:rsidRPr="005B7BD3">
              <w:rPr>
                <w:rFonts w:ascii="Calibri Light" w:hAnsi="Calibri Light" w:cs="Calibri Light"/>
                <w:color w:val="000000"/>
                <w:sz w:val="21"/>
                <w:szCs w:val="21"/>
                <w:shd w:val="clear" w:color="auto" w:fill="FFFFFF"/>
              </w:rPr>
              <w:t xml:space="preserve">All vacation </w:t>
            </w:r>
            <w:r w:rsidR="004C0CE4">
              <w:rPr>
                <w:rFonts w:ascii="Calibri Light" w:hAnsi="Calibri Light" w:cs="Calibri Light"/>
                <w:color w:val="000000"/>
                <w:sz w:val="21"/>
                <w:szCs w:val="21"/>
                <w:shd w:val="clear" w:color="auto" w:fill="FFFFFF"/>
              </w:rPr>
              <w:t>l</w:t>
            </w:r>
            <w:r w:rsidRPr="005B7BD3">
              <w:rPr>
                <w:rFonts w:ascii="Calibri Light" w:hAnsi="Calibri Light" w:cs="Calibri Light"/>
                <w:color w:val="000000"/>
                <w:sz w:val="21"/>
                <w:szCs w:val="21"/>
                <w:shd w:val="clear" w:color="auto" w:fill="FFFFFF"/>
              </w:rPr>
              <w:t>eave</w:t>
            </w:r>
            <w:r>
              <w:rPr>
                <w:rFonts w:ascii="Calibri Light" w:hAnsi="Calibri Light" w:cs="Calibri Light"/>
                <w:color w:val="000000"/>
                <w:sz w:val="21"/>
                <w:szCs w:val="21"/>
                <w:shd w:val="clear" w:color="auto" w:fill="FFFFFF"/>
              </w:rPr>
              <w:t xml:space="preserve"> </w:t>
            </w:r>
            <w:r w:rsidRPr="005B7BD3">
              <w:rPr>
                <w:rFonts w:ascii="Calibri Light" w:hAnsi="Calibri Light" w:cs="Calibri Light"/>
                <w:color w:val="000000"/>
                <w:sz w:val="21"/>
                <w:szCs w:val="21"/>
                <w:shd w:val="clear" w:color="auto" w:fill="FFFFFF"/>
              </w:rPr>
              <w:t>balances that exceed the</w:t>
            </w:r>
            <w:r w:rsidRPr="005B7BD3">
              <w:rPr>
                <w:rStyle w:val="apple-converted-space"/>
                <w:rFonts w:ascii="Calibri Light" w:hAnsi="Calibri Light" w:cs="Calibri Light"/>
                <w:color w:val="000000"/>
                <w:sz w:val="21"/>
                <w:szCs w:val="21"/>
                <w:shd w:val="clear" w:color="auto" w:fill="FFFFFF"/>
              </w:rPr>
              <w:t> </w:t>
            </w:r>
            <w:hyperlink r:id="rId16" w:history="1">
              <w:r w:rsidRPr="005B7BD3">
                <w:rPr>
                  <w:rStyle w:val="Hyperlink"/>
                  <w:rFonts w:ascii="Calibri Light" w:hAnsi="Calibri Light" w:cs="Calibri Light"/>
                  <w:color w:val="954F72"/>
                  <w:sz w:val="21"/>
                  <w:szCs w:val="21"/>
                </w:rPr>
                <w:t>maximum carryover amounts</w:t>
              </w:r>
            </w:hyperlink>
            <w:r w:rsidRPr="005B7BD3">
              <w:rPr>
                <w:rStyle w:val="apple-converted-space"/>
                <w:rFonts w:ascii="Calibri Light" w:hAnsi="Calibri Light" w:cs="Calibri Light"/>
                <w:color w:val="000000"/>
                <w:sz w:val="21"/>
                <w:szCs w:val="21"/>
                <w:shd w:val="clear" w:color="auto" w:fill="FFFFFF"/>
              </w:rPr>
              <w:t> </w:t>
            </w:r>
            <w:r w:rsidRPr="005B7BD3">
              <w:rPr>
                <w:rFonts w:ascii="Calibri Light" w:hAnsi="Calibri Light" w:cs="Calibri Light"/>
                <w:color w:val="000000"/>
                <w:sz w:val="21"/>
                <w:szCs w:val="21"/>
                <w:shd w:val="clear" w:color="auto" w:fill="FFFFFF"/>
              </w:rPr>
              <w:t>existing in</w:t>
            </w:r>
            <w:r w:rsidRPr="005B7BD3">
              <w:rPr>
                <w:rStyle w:val="apple-converted-space"/>
                <w:rFonts w:ascii="Calibri Light" w:hAnsi="Calibri Light" w:cs="Calibri Light"/>
                <w:color w:val="000000"/>
                <w:sz w:val="21"/>
                <w:szCs w:val="21"/>
                <w:shd w:val="clear" w:color="auto" w:fill="FFFFFF"/>
              </w:rPr>
              <w:t> </w:t>
            </w:r>
            <w:r w:rsidRPr="005B7BD3">
              <w:rPr>
                <w:rFonts w:ascii="Calibri Light" w:hAnsi="Calibri Light" w:cs="Calibri Light"/>
                <w:color w:val="000000"/>
                <w:sz w:val="21"/>
                <w:szCs w:val="21"/>
              </w:rPr>
              <w:t>Kronos</w:t>
            </w:r>
            <w:r w:rsidRPr="005B7BD3">
              <w:rPr>
                <w:rStyle w:val="apple-converted-space"/>
                <w:rFonts w:ascii="Calibri Light" w:hAnsi="Calibri Light" w:cs="Calibri Light"/>
                <w:color w:val="1F497D"/>
                <w:sz w:val="21"/>
                <w:szCs w:val="21"/>
                <w:shd w:val="clear" w:color="auto" w:fill="FFFFFF"/>
              </w:rPr>
              <w:t> </w:t>
            </w:r>
            <w:r w:rsidRPr="005B7BD3">
              <w:rPr>
                <w:rFonts w:ascii="Calibri Light" w:hAnsi="Calibri Light" w:cs="Calibri Light"/>
                <w:color w:val="000000"/>
                <w:sz w:val="21"/>
                <w:szCs w:val="21"/>
                <w:u w:val="single"/>
              </w:rPr>
              <w:t>after</w:t>
            </w:r>
            <w:r w:rsidRPr="005B7BD3">
              <w:rPr>
                <w:rStyle w:val="apple-converted-space"/>
                <w:rFonts w:ascii="Calibri Light" w:hAnsi="Calibri Light" w:cs="Calibri Light"/>
                <w:color w:val="000000"/>
                <w:sz w:val="21"/>
                <w:szCs w:val="21"/>
                <w:shd w:val="clear" w:color="auto" w:fill="FFFFFF"/>
              </w:rPr>
              <w:t> </w:t>
            </w:r>
            <w:r w:rsidRPr="005B7BD3">
              <w:rPr>
                <w:rFonts w:ascii="Calibri Light" w:hAnsi="Calibri Light" w:cs="Calibri Light"/>
                <w:color w:val="000000"/>
                <w:sz w:val="21"/>
                <w:szCs w:val="21"/>
                <w:shd w:val="clear" w:color="auto" w:fill="FFFFFF"/>
              </w:rPr>
              <w:t>this date and time will be converted to sick leave. Historical edit requests may be submitted until</w:t>
            </w:r>
            <w:r w:rsidRPr="005B7BD3">
              <w:rPr>
                <w:rStyle w:val="apple-converted-space"/>
                <w:rFonts w:ascii="Calibri Light" w:hAnsi="Calibri Light" w:cs="Calibri Light"/>
                <w:color w:val="000000"/>
                <w:sz w:val="21"/>
                <w:szCs w:val="21"/>
                <w:shd w:val="clear" w:color="auto" w:fill="FFFFFF"/>
              </w:rPr>
              <w:t> </w:t>
            </w:r>
            <w:r w:rsidRPr="005B7BD3">
              <w:rPr>
                <w:rFonts w:ascii="Calibri Light" w:hAnsi="Calibri Light" w:cs="Calibri Light"/>
                <w:color w:val="000000"/>
                <w:sz w:val="21"/>
                <w:szCs w:val="21"/>
              </w:rPr>
              <w:t>Aug.</w:t>
            </w:r>
            <w:r w:rsidRPr="005B7BD3">
              <w:rPr>
                <w:rStyle w:val="apple-converted-space"/>
                <w:rFonts w:ascii="Calibri Light" w:hAnsi="Calibri Light" w:cs="Calibri Light"/>
                <w:color w:val="000000"/>
                <w:sz w:val="21"/>
                <w:szCs w:val="21"/>
                <w:shd w:val="clear" w:color="auto" w:fill="FFFFFF"/>
              </w:rPr>
              <w:t> </w:t>
            </w:r>
            <w:r w:rsidRPr="005B7BD3">
              <w:rPr>
                <w:rFonts w:ascii="Calibri Light" w:hAnsi="Calibri Light" w:cs="Calibri Light"/>
                <w:color w:val="000000"/>
                <w:sz w:val="21"/>
                <w:szCs w:val="21"/>
                <w:shd w:val="clear" w:color="auto" w:fill="FFFFFF"/>
              </w:rPr>
              <w:t>23,</w:t>
            </w:r>
            <w:r w:rsidRPr="005B7BD3">
              <w:rPr>
                <w:rFonts w:ascii="Calibri Light" w:hAnsi="Calibri Light" w:cs="Calibri Light"/>
                <w:color w:val="000000"/>
                <w:sz w:val="21"/>
                <w:szCs w:val="21"/>
              </w:rPr>
              <w:t> at 5 p.m. Thereafter</w:t>
            </w:r>
            <w:r w:rsidRPr="005B7BD3">
              <w:rPr>
                <w:rFonts w:ascii="Calibri Light" w:hAnsi="Calibri Light" w:cs="Calibri Light"/>
                <w:color w:val="000000"/>
                <w:sz w:val="21"/>
                <w:szCs w:val="21"/>
                <w:shd w:val="clear" w:color="auto" w:fill="FFFFFF"/>
              </w:rPr>
              <w:t>, requests should be directed to</w:t>
            </w:r>
            <w:r w:rsidRPr="005B7BD3">
              <w:rPr>
                <w:rStyle w:val="apple-converted-space"/>
                <w:rFonts w:ascii="Calibri Light" w:hAnsi="Calibri Light" w:cs="Calibri Light"/>
                <w:color w:val="000000"/>
                <w:sz w:val="21"/>
                <w:szCs w:val="21"/>
                <w:shd w:val="clear" w:color="auto" w:fill="FFFFFF"/>
              </w:rPr>
              <w:t> </w:t>
            </w:r>
            <w:hyperlink r:id="rId17" w:history="1">
              <w:r w:rsidRPr="005B7BD3">
                <w:rPr>
                  <w:rStyle w:val="Hyperlink"/>
                  <w:rFonts w:ascii="Calibri Light" w:hAnsi="Calibri Light" w:cs="Calibri Light"/>
                  <w:color w:val="954F72"/>
                  <w:sz w:val="21"/>
                  <w:szCs w:val="21"/>
                </w:rPr>
                <w:t>payroll.services@utmb.edu</w:t>
              </w:r>
            </w:hyperlink>
            <w:r w:rsidRPr="005B7BD3">
              <w:rPr>
                <w:rFonts w:ascii="Calibri Light" w:hAnsi="Calibri Light" w:cs="Calibri Light"/>
                <w:color w:val="000000"/>
                <w:sz w:val="21"/>
                <w:szCs w:val="21"/>
                <w:shd w:val="clear" w:color="auto" w:fill="FFFFFF"/>
              </w:rPr>
              <w:t>. Payroll services</w:t>
            </w:r>
            <w:r w:rsidRPr="005B7BD3">
              <w:rPr>
                <w:rStyle w:val="apple-converted-space"/>
                <w:rFonts w:ascii="Calibri Light" w:hAnsi="Calibri Light" w:cs="Calibri Light"/>
                <w:color w:val="000000"/>
                <w:sz w:val="21"/>
                <w:szCs w:val="21"/>
                <w:shd w:val="clear" w:color="auto" w:fill="FFFFFF"/>
              </w:rPr>
              <w:t> </w:t>
            </w:r>
            <w:r w:rsidRPr="005B7BD3">
              <w:rPr>
                <w:rFonts w:ascii="Calibri Light" w:hAnsi="Calibri Light" w:cs="Calibri Light"/>
                <w:color w:val="000000"/>
                <w:sz w:val="21"/>
                <w:szCs w:val="21"/>
              </w:rPr>
              <w:t>will</w:t>
            </w:r>
            <w:r w:rsidRPr="005B7BD3">
              <w:rPr>
                <w:rStyle w:val="apple-converted-space"/>
                <w:rFonts w:ascii="Calibri Light" w:hAnsi="Calibri Light" w:cs="Calibri Light"/>
                <w:color w:val="000000"/>
                <w:sz w:val="21"/>
                <w:szCs w:val="21"/>
              </w:rPr>
              <w:t> </w:t>
            </w:r>
            <w:r w:rsidRPr="005B7BD3">
              <w:rPr>
                <w:rFonts w:ascii="Calibri Light" w:hAnsi="Calibri Light" w:cs="Calibri Light"/>
                <w:color w:val="000000"/>
                <w:sz w:val="21"/>
                <w:szCs w:val="21"/>
                <w:u w:val="single"/>
              </w:rPr>
              <w:t>not</w:t>
            </w:r>
            <w:r w:rsidRPr="005B7BD3">
              <w:rPr>
                <w:rStyle w:val="apple-converted-space"/>
                <w:rFonts w:ascii="Calibri Light" w:hAnsi="Calibri Light" w:cs="Calibri Light"/>
                <w:color w:val="000000"/>
                <w:sz w:val="21"/>
                <w:szCs w:val="21"/>
              </w:rPr>
              <w:t> </w:t>
            </w:r>
            <w:r w:rsidRPr="005B7BD3">
              <w:rPr>
                <w:rFonts w:ascii="Calibri Light" w:hAnsi="Calibri Light" w:cs="Calibri Light"/>
                <w:color w:val="000000"/>
                <w:sz w:val="21"/>
                <w:szCs w:val="21"/>
                <w:shd w:val="clear" w:color="auto" w:fill="FFFFFF"/>
              </w:rPr>
              <w:t>be able to make any leave time adjustments in FY20 for vacation leave</w:t>
            </w:r>
            <w:r w:rsidRPr="005B7BD3">
              <w:rPr>
                <w:rStyle w:val="apple-converted-space"/>
                <w:rFonts w:ascii="Calibri Light" w:hAnsi="Calibri Light" w:cs="Calibri Light"/>
                <w:color w:val="000000"/>
                <w:sz w:val="21"/>
                <w:szCs w:val="21"/>
                <w:shd w:val="clear" w:color="auto" w:fill="FFFFFF"/>
              </w:rPr>
              <w:t> </w:t>
            </w:r>
            <w:r w:rsidRPr="005B7BD3">
              <w:rPr>
                <w:rFonts w:ascii="Calibri Light" w:hAnsi="Calibri Light" w:cs="Calibri Light"/>
                <w:color w:val="000000"/>
                <w:sz w:val="21"/>
                <w:szCs w:val="21"/>
              </w:rPr>
              <w:t>hours that were</w:t>
            </w:r>
            <w:r w:rsidRPr="005B7BD3">
              <w:rPr>
                <w:rStyle w:val="apple-converted-space"/>
                <w:rFonts w:ascii="Calibri Light" w:hAnsi="Calibri Light" w:cs="Calibri Light"/>
                <w:color w:val="000000"/>
                <w:sz w:val="21"/>
                <w:szCs w:val="21"/>
                <w:shd w:val="clear" w:color="auto" w:fill="FFFFFF"/>
              </w:rPr>
              <w:t> </w:t>
            </w:r>
            <w:r w:rsidRPr="005B7BD3">
              <w:rPr>
                <w:rFonts w:ascii="Calibri Light" w:hAnsi="Calibri Light" w:cs="Calibri Light"/>
                <w:color w:val="000000"/>
                <w:sz w:val="21"/>
                <w:szCs w:val="21"/>
                <w:shd w:val="clear" w:color="auto" w:fill="FFFFFF"/>
              </w:rPr>
              <w:t>converted to sick leave.</w:t>
            </w:r>
          </w:p>
          <w:p w14:paraId="50CD8D84" w14:textId="77777777" w:rsidR="00D240CF" w:rsidRDefault="00D240CF" w:rsidP="000366EE">
            <w:pPr>
              <w:rPr>
                <w:rFonts w:asciiTheme="majorHAnsi" w:hAnsiTheme="majorHAnsi" w:cstheme="majorHAnsi"/>
                <w:b/>
                <w:bCs/>
                <w:color w:val="000000"/>
              </w:rPr>
            </w:pPr>
          </w:p>
          <w:p w14:paraId="730378E8" w14:textId="6A455E56" w:rsidR="007E2C25" w:rsidRPr="00B26E90" w:rsidRDefault="00B26E90" w:rsidP="007E2C25">
            <w:pPr>
              <w:rPr>
                <w:rFonts w:asciiTheme="majorHAnsi" w:hAnsiTheme="majorHAnsi" w:cstheme="majorHAnsi"/>
                <w:color w:val="000000"/>
              </w:rPr>
            </w:pPr>
            <w:r>
              <w:rPr>
                <w:rFonts w:asciiTheme="majorHAnsi" w:hAnsiTheme="majorHAnsi" w:cstheme="majorHAnsi"/>
                <w:b/>
                <w:bCs/>
                <w:color w:val="000000"/>
              </w:rPr>
              <w:t>School of Health Professions celebrates commencement</w:t>
            </w:r>
            <w:r w:rsidR="000366EE" w:rsidRPr="000366EE">
              <w:rPr>
                <w:rFonts w:asciiTheme="majorHAnsi" w:hAnsiTheme="majorHAnsi" w:cstheme="majorHAnsi"/>
                <w:color w:val="000000"/>
              </w:rPr>
              <w:t xml:space="preserve">: </w:t>
            </w:r>
          </w:p>
          <w:p w14:paraId="6206BB68" w14:textId="26C0BD98" w:rsidR="007E2C25" w:rsidRPr="00B26E90" w:rsidRDefault="00B26E90" w:rsidP="007E2C25">
            <w:pPr>
              <w:rPr>
                <w:rFonts w:ascii="Calibri Light" w:hAnsi="Calibri Light" w:cs="Calibri Light"/>
                <w:sz w:val="21"/>
                <w:szCs w:val="21"/>
              </w:rPr>
            </w:pPr>
            <w:r w:rsidRPr="00B26E90">
              <w:rPr>
                <w:rFonts w:ascii="Calibri Light" w:hAnsi="Calibri Light" w:cs="Calibri Light"/>
                <w:color w:val="000000"/>
                <w:sz w:val="21"/>
                <w:szCs w:val="21"/>
              </w:rPr>
              <w:t>UTMB School of Health Professions held its commencement on</w:t>
            </w:r>
            <w:r w:rsidRPr="00B26E90">
              <w:rPr>
                <w:rStyle w:val="apple-converted-space"/>
                <w:rFonts w:ascii="Calibri Light" w:hAnsi="Calibri Light" w:cs="Calibri Light"/>
                <w:color w:val="000000"/>
                <w:sz w:val="21"/>
                <w:szCs w:val="21"/>
              </w:rPr>
              <w:t> </w:t>
            </w:r>
            <w:r w:rsidRPr="00B26E90">
              <w:rPr>
                <w:rFonts w:ascii="Calibri Light" w:hAnsi="Calibri Light" w:cs="Calibri Light"/>
                <w:color w:val="000000"/>
                <w:sz w:val="21"/>
                <w:szCs w:val="21"/>
              </w:rPr>
              <w:t>Aug. 16 at</w:t>
            </w:r>
            <w:r w:rsidR="004C0CE4">
              <w:rPr>
                <w:rFonts w:ascii="Calibri Light" w:hAnsi="Calibri Light" w:cs="Calibri Light"/>
                <w:color w:val="000000"/>
                <w:sz w:val="21"/>
                <w:szCs w:val="21"/>
              </w:rPr>
              <w:t xml:space="preserve"> the</w:t>
            </w:r>
            <w:r w:rsidRPr="00B26E90">
              <w:rPr>
                <w:rFonts w:ascii="Calibri Light" w:hAnsi="Calibri Light" w:cs="Calibri Light"/>
                <w:color w:val="000000"/>
                <w:sz w:val="21"/>
                <w:szCs w:val="21"/>
              </w:rPr>
              <w:t xml:space="preserve"> Moody Gardens Convention Center</w:t>
            </w:r>
            <w:r w:rsidR="004C0CE4">
              <w:rPr>
                <w:rFonts w:ascii="Calibri Light" w:hAnsi="Calibri Light" w:cs="Calibri Light"/>
                <w:color w:val="000000"/>
                <w:sz w:val="21"/>
                <w:szCs w:val="21"/>
              </w:rPr>
              <w:t xml:space="preserve"> in Galveston</w:t>
            </w:r>
            <w:r w:rsidRPr="00B26E90">
              <w:rPr>
                <w:rFonts w:ascii="Calibri Light" w:hAnsi="Calibri Light" w:cs="Calibri Light"/>
                <w:color w:val="000000"/>
                <w:sz w:val="21"/>
                <w:szCs w:val="21"/>
              </w:rPr>
              <w:t xml:space="preserve">. A total of 252 graduates received degrees in 10 different degree programs and will enter fields such as occupational therapy, clinical laboratory sciences, respiratory care, health care management and education, physical therapy, rehabilitation sciences, and nutrition and metabolism. SHP Distinguished Alumnus Dr. Phillip Sizer, </w:t>
            </w:r>
            <w:r w:rsidR="004C0CE4" w:rsidRPr="00B26E90">
              <w:rPr>
                <w:rFonts w:ascii="Calibri Light" w:hAnsi="Calibri Light" w:cs="Calibri Light"/>
                <w:color w:val="000000"/>
                <w:sz w:val="21"/>
                <w:szCs w:val="21"/>
              </w:rPr>
              <w:t>Jr.,</w:t>
            </w:r>
            <w:r w:rsidRPr="00B26E90">
              <w:rPr>
                <w:rStyle w:val="apple-converted-space"/>
                <w:rFonts w:ascii="Calibri Light" w:hAnsi="Calibri Light" w:cs="Calibri Light"/>
                <w:color w:val="000000"/>
                <w:sz w:val="21"/>
                <w:szCs w:val="21"/>
                <w:shd w:val="clear" w:color="auto" w:fill="FFFFFF"/>
              </w:rPr>
              <w:t> </w:t>
            </w:r>
            <w:r w:rsidRPr="00B26E90">
              <w:rPr>
                <w:rFonts w:ascii="Calibri Light" w:hAnsi="Calibri Light" w:cs="Calibri Light"/>
                <w:color w:val="000000"/>
                <w:sz w:val="21"/>
                <w:szCs w:val="21"/>
              </w:rPr>
              <w:t>delivered the keynote address.</w:t>
            </w:r>
            <w:r w:rsidR="004C0CE4">
              <w:rPr>
                <w:rFonts w:ascii="Calibri Light" w:hAnsi="Calibri Light" w:cs="Calibri Light"/>
                <w:color w:val="000000"/>
                <w:sz w:val="21"/>
                <w:szCs w:val="21"/>
              </w:rPr>
              <w:t xml:space="preserve"> </w:t>
            </w:r>
            <w:r w:rsidRPr="00B26E90">
              <w:rPr>
                <w:rFonts w:ascii="Calibri Light" w:hAnsi="Calibri Light" w:cs="Calibri Light"/>
                <w:color w:val="000000"/>
                <w:sz w:val="21"/>
                <w:szCs w:val="21"/>
              </w:rPr>
              <w:t>Sizer earned his physical therapy degree from UTMB in 1985 and is now a professor and associate dean for research at Texas Tech University Health Sciences Center School of Health Professions. Dr. Michael Furtado, associate professor in the Department of Physical Therapy, served as grand marshal. Congratulations to all the graduates and the SHP faculty, staff and leaders who have prepared them for this achievement!</w:t>
            </w:r>
          </w:p>
          <w:p w14:paraId="37505DB9" w14:textId="77777777" w:rsidR="007E2C25" w:rsidRPr="007E2C25" w:rsidRDefault="007E2C25" w:rsidP="007E2C25">
            <w:pPr>
              <w:rPr>
                <w:rFonts w:ascii="Calibri Light" w:hAnsi="Calibri Light" w:cs="Calibri Light"/>
                <w:color w:val="000000"/>
                <w:sz w:val="21"/>
                <w:szCs w:val="21"/>
              </w:rPr>
            </w:pPr>
            <w:r w:rsidRPr="007E2C25">
              <w:rPr>
                <w:rFonts w:ascii="Calibri Light" w:hAnsi="Calibri Light" w:cs="Calibri Light"/>
                <w:color w:val="000000"/>
                <w:sz w:val="21"/>
                <w:szCs w:val="21"/>
              </w:rPr>
              <w:t> </w:t>
            </w:r>
          </w:p>
          <w:p w14:paraId="75B92347" w14:textId="4A80B5A6" w:rsidR="00B26E90" w:rsidRPr="00B26E90" w:rsidRDefault="00B26E90" w:rsidP="00B26E90">
            <w:pPr>
              <w:rPr>
                <w:rFonts w:ascii="Calibri Light" w:hAnsi="Calibri Light" w:cs="Calibri Light"/>
              </w:rPr>
            </w:pPr>
            <w:r w:rsidRPr="00B26E90">
              <w:rPr>
                <w:rFonts w:ascii="Calibri Light" w:hAnsi="Calibri Light" w:cs="Calibri Light"/>
                <w:b/>
                <w:bCs/>
                <w:color w:val="000000"/>
              </w:rPr>
              <w:t>Call for nominations-Excellence in Clinical Teaching Awards</w:t>
            </w:r>
            <w:r w:rsidR="007E2C25" w:rsidRPr="00B26E90">
              <w:rPr>
                <w:rFonts w:ascii="Calibri Light" w:hAnsi="Calibri Light" w:cs="Calibri Light"/>
                <w:b/>
                <w:bCs/>
                <w:color w:val="000000"/>
              </w:rPr>
              <w:t>:</w:t>
            </w:r>
            <w:r w:rsidRPr="00B26E90">
              <w:rPr>
                <w:rFonts w:ascii="Calibri Light" w:hAnsi="Calibri Light" w:cs="Calibri Light"/>
                <w:b/>
                <w:bCs/>
                <w:color w:val="000000"/>
              </w:rPr>
              <w:t xml:space="preserve"> </w:t>
            </w:r>
            <w:r w:rsidRPr="00B26E90">
              <w:rPr>
                <w:rFonts w:ascii="Calibri Light" w:hAnsi="Calibri Light" w:cs="Calibri Light"/>
                <w:color w:val="000000"/>
              </w:rPr>
              <w:t>Nominations are being accepted from now until 5 p.m., Sept. 13</w:t>
            </w:r>
            <w:r>
              <w:rPr>
                <w:rFonts w:ascii="Calibri Light" w:hAnsi="Calibri Light" w:cs="Calibri Light"/>
                <w:color w:val="000000"/>
              </w:rPr>
              <w:t xml:space="preserve">, </w:t>
            </w:r>
            <w:r w:rsidRPr="00B26E90">
              <w:rPr>
                <w:rFonts w:ascii="Calibri Light" w:hAnsi="Calibri Light" w:cs="Calibri Light"/>
                <w:color w:val="000000"/>
              </w:rPr>
              <w:t>for the John P. McGovern Academy of Oslerian Medicine Excellence in Clinical Teaching Awards. Up to five faculty will be selected to receive the honor which aims to recognize the fundamental concept, exemplified by Sir William Osler, that the development of outstanding physicians occurs primarily in clinical settings. Each recipient of the award will receive $5,000 for support of his or her professional development and/or teaching programs. For more information or to submit a nomination, email</w:t>
            </w:r>
            <w:r w:rsidRPr="00B26E90">
              <w:rPr>
                <w:rStyle w:val="apple-converted-space"/>
                <w:rFonts w:ascii="Calibri Light" w:hAnsi="Calibri Light" w:cs="Calibri Light"/>
                <w:color w:val="000000"/>
              </w:rPr>
              <w:t> </w:t>
            </w:r>
            <w:hyperlink r:id="rId18" w:history="1">
              <w:r w:rsidRPr="00B26E90">
                <w:rPr>
                  <w:rStyle w:val="Hyperlink"/>
                  <w:rFonts w:ascii="Calibri Light" w:hAnsi="Calibri Light" w:cs="Calibri Light"/>
                  <w:color w:val="954F72"/>
                </w:rPr>
                <w:t>mcacadem@utmb.edu</w:t>
              </w:r>
            </w:hyperlink>
            <w:r w:rsidRPr="00B26E90">
              <w:rPr>
                <w:rFonts w:ascii="Calibri Light" w:hAnsi="Calibri Light" w:cs="Calibri Light"/>
                <w:color w:val="000000"/>
              </w:rPr>
              <w:t>.</w:t>
            </w:r>
          </w:p>
          <w:p w14:paraId="4F80A4DF" w14:textId="1541D269" w:rsidR="002E54A3" w:rsidRDefault="002E54A3" w:rsidP="00D240CF">
            <w:pPr>
              <w:rPr>
                <w:rFonts w:ascii="Calibri Light" w:hAnsi="Calibri Light" w:cs="Calibri Light"/>
                <w:sz w:val="21"/>
                <w:szCs w:val="21"/>
              </w:rPr>
            </w:pPr>
          </w:p>
          <w:p w14:paraId="33D5B003" w14:textId="33FEC212" w:rsidR="00546A6F" w:rsidRPr="00A20377" w:rsidRDefault="00546A6F" w:rsidP="002E54A3">
            <w:pPr>
              <w:rPr>
                <w:rFonts w:ascii="Calibri Light" w:hAnsi="Calibri Light" w:cs="Calibri Light"/>
                <w:sz w:val="21"/>
                <w:szCs w:val="21"/>
              </w:rPr>
            </w:pPr>
          </w:p>
        </w:tc>
      </w:tr>
      <w:tr w:rsidR="009C2829" w14:paraId="10CA5146" w14:textId="77777777" w:rsidTr="00AE7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1347"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3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AE7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11077"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AE7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69"/>
        </w:trPr>
        <w:tc>
          <w:tcPr>
            <w:tcW w:w="5122" w:type="dxa"/>
            <w:gridSpan w:val="3"/>
            <w:vMerge w:val="restart"/>
            <w:tcBorders>
              <w:top w:val="single" w:sz="8" w:space="0" w:color="auto"/>
              <w:left w:val="single" w:sz="8" w:space="0" w:color="auto"/>
              <w:right w:val="single" w:sz="4" w:space="0" w:color="auto"/>
            </w:tcBorders>
          </w:tcPr>
          <w:p w14:paraId="44DAE094" w14:textId="4A1C1FC9" w:rsidR="002E54A3" w:rsidRPr="002E54A3" w:rsidRDefault="002E54A3" w:rsidP="002E54A3">
            <w:pPr>
              <w:pStyle w:val="NormalWeb"/>
              <w:rPr>
                <w:rFonts w:asciiTheme="majorHAnsi" w:hAnsiTheme="majorHAnsi" w:cstheme="majorHAnsi"/>
                <w:b/>
                <w:bCs/>
                <w:color w:val="000000"/>
              </w:rPr>
            </w:pPr>
            <w:r w:rsidRPr="002E54A3">
              <w:rPr>
                <w:rFonts w:ascii="Calibri Light" w:hAnsi="Calibri Light" w:cs="Calibri Light"/>
                <w:b/>
                <w:bCs/>
                <w:color w:val="FF0000"/>
              </w:rPr>
              <w:t>REMINDER</w:t>
            </w:r>
          </w:p>
          <w:p w14:paraId="1BE66270" w14:textId="77777777" w:rsidR="002E54A3" w:rsidRDefault="002E54A3" w:rsidP="002E54A3">
            <w:r>
              <w:rPr>
                <w:rFonts w:ascii="Calibri Light" w:hAnsi="Calibri Light" w:cs="Calibri Light"/>
                <w:b/>
                <w:bCs/>
                <w:color w:val="000000"/>
              </w:rPr>
              <w:t xml:space="preserve">Annual Compliance Training: </w:t>
            </w:r>
            <w:r w:rsidRPr="002E54A3">
              <w:rPr>
                <w:rFonts w:ascii="Calibri Light" w:hAnsi="Calibri Light" w:cs="Calibri Light"/>
                <w:color w:val="000000"/>
                <w:sz w:val="21"/>
                <w:szCs w:val="21"/>
              </w:rPr>
              <w:t>The institutional deadline for all employees to complete their annual training for FY19 is Aug. 31. Please take a few minutes today to log in to the UTMB Learn system (</w:t>
            </w:r>
            <w:hyperlink r:id="rId23" w:history="1">
              <w:r w:rsidRPr="002E54A3">
                <w:rPr>
                  <w:rStyle w:val="Hyperlink"/>
                  <w:rFonts w:ascii="Calibri Light" w:hAnsi="Calibri Light" w:cs="Calibri Light"/>
                  <w:color w:val="EA2839"/>
                  <w:sz w:val="21"/>
                  <w:szCs w:val="21"/>
                </w:rPr>
                <w:t>https://learn.utmb.edu/</w:t>
              </w:r>
            </w:hyperlink>
            <w:r w:rsidRPr="002E54A3">
              <w:rPr>
                <w:rFonts w:ascii="Calibri Light" w:hAnsi="Calibri Light" w:cs="Calibri Light"/>
                <w:color w:val="000000"/>
                <w:sz w:val="21"/>
                <w:szCs w:val="21"/>
              </w:rPr>
              <w:t>)</w:t>
            </w:r>
            <w:r w:rsidRPr="002E54A3">
              <w:rPr>
                <w:rFonts w:ascii="Calibri Light" w:hAnsi="Calibri Light" w:cs="Calibri Light"/>
                <w:color w:val="EA2839"/>
                <w:sz w:val="21"/>
                <w:szCs w:val="21"/>
              </w:rPr>
              <w:t> </w:t>
            </w:r>
            <w:r w:rsidRPr="002E54A3">
              <w:rPr>
                <w:rFonts w:ascii="Calibri Light" w:hAnsi="Calibri Light" w:cs="Calibri Light"/>
                <w:color w:val="000000"/>
                <w:sz w:val="21"/>
                <w:szCs w:val="21"/>
              </w:rPr>
              <w:t>and complete any remaining courses and activities.</w:t>
            </w:r>
            <w:r w:rsidRPr="002E54A3">
              <w:rPr>
                <w:rStyle w:val="apple-converted-space"/>
                <w:rFonts w:ascii="Calibri Light" w:hAnsi="Calibri Light" w:cs="Calibri Light"/>
                <w:color w:val="000000"/>
                <w:sz w:val="21"/>
                <w:szCs w:val="21"/>
              </w:rPr>
              <w:t> </w:t>
            </w:r>
            <w:r w:rsidRPr="002E54A3">
              <w:rPr>
                <w:rFonts w:ascii="Calibri Light" w:hAnsi="Calibri Light" w:cs="Calibri Light"/>
                <w:bCs/>
                <w:color w:val="000000"/>
                <w:sz w:val="21"/>
                <w:szCs w:val="21"/>
              </w:rPr>
              <w:t>Employees who do not finish their Compliance Department required training by the institutional deadline will be suspended without pay until all requirements are met</w:t>
            </w:r>
            <w:r w:rsidRPr="002E54A3">
              <w:rPr>
                <w:rFonts w:ascii="Calibri Light" w:hAnsi="Calibri Light" w:cs="Calibri Light"/>
                <w:color w:val="000000"/>
                <w:sz w:val="21"/>
                <w:szCs w:val="21"/>
              </w:rPr>
              <w:t>. For questions or concerns about your assigned training, please contact your manager or the course contact listed in UTMB Learn. For technical issues, please contact the UTMB Service Desk at (409) 772-5200 or (888) 898-2401.</w:t>
            </w:r>
          </w:p>
          <w:p w14:paraId="7FC8DA51" w14:textId="414E2662" w:rsidR="00D240CF" w:rsidRDefault="00D240CF" w:rsidP="00D240CF">
            <w:pPr>
              <w:pStyle w:val="NoSpacing"/>
              <w:spacing w:line="276" w:lineRule="auto"/>
              <w:rPr>
                <w:rFonts w:asciiTheme="majorHAnsi" w:hAnsiTheme="majorHAnsi" w:cstheme="majorHAnsi"/>
                <w:b/>
                <w:bCs/>
              </w:rPr>
            </w:pPr>
          </w:p>
          <w:p w14:paraId="11A66503" w14:textId="14BECFBD" w:rsidR="002E54A3" w:rsidRDefault="002E54A3" w:rsidP="002E54A3">
            <w:r>
              <w:rPr>
                <w:rFonts w:asciiTheme="majorHAnsi" w:hAnsiTheme="majorHAnsi"/>
                <w:noProof/>
                <w:sz w:val="20"/>
              </w:rPr>
              <w:drawing>
                <wp:inline distT="0" distB="0" distL="0" distR="0" wp14:anchorId="77344EDD" wp14:editId="51870CAB">
                  <wp:extent cx="299720" cy="349885"/>
                  <wp:effectExtent l="0" t="0" r="508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302397" cy="353010"/>
                          </a:xfrm>
                          <a:prstGeom prst="rect">
                            <a:avLst/>
                          </a:prstGeom>
                        </pic:spPr>
                      </pic:pic>
                    </a:graphicData>
                  </a:graphic>
                </wp:inline>
              </w:drawing>
            </w:r>
            <w:r>
              <w:rPr>
                <w:rFonts w:asciiTheme="majorHAnsi" w:hAnsiTheme="majorHAnsi" w:cstheme="majorHAnsi"/>
                <w:b/>
                <w:bCs/>
              </w:rPr>
              <w:t>New Academy of Master Teachers leader elected</w:t>
            </w:r>
            <w:r w:rsidR="00655ED3">
              <w:rPr>
                <w:rFonts w:asciiTheme="majorHAnsi" w:hAnsiTheme="majorHAnsi" w:cstheme="majorHAnsi"/>
                <w:b/>
                <w:bCs/>
              </w:rPr>
              <w:t>:</w:t>
            </w:r>
            <w:r>
              <w:rPr>
                <w:rFonts w:asciiTheme="majorHAnsi" w:hAnsiTheme="majorHAnsi" w:cstheme="majorHAnsi"/>
                <w:b/>
                <w:bCs/>
              </w:rPr>
              <w:t xml:space="preserve"> </w:t>
            </w:r>
            <w:r w:rsidRPr="002E54A3">
              <w:rPr>
                <w:rFonts w:ascii="Calibri Light" w:hAnsi="Calibri Light" w:cs="Calibri Light"/>
                <w:color w:val="000000"/>
                <w:sz w:val="21"/>
                <w:szCs w:val="21"/>
              </w:rPr>
              <w:t>The Academy of Master Teachers, an honorary service organization developed to recognize outstanding educators and to provide faculty development opportunities, has elected its next director. Dr. Era Buck, who serves as assistant dean for educational development in the School of Medicine, will begin her one-year term as director-elect on Sept. 1. She will serve a three-year term as director beginning in September 2020, taking over from current director Dr. Bernard Karnath. We congratulate Dr. Buck and appreciate her leadership.</w:t>
            </w:r>
          </w:p>
          <w:p w14:paraId="628C2BD2" w14:textId="56C6F4A0" w:rsidR="00BE01DB" w:rsidRDefault="00BE01DB" w:rsidP="00B8642C">
            <w:pPr>
              <w:pStyle w:val="NormalWeb"/>
              <w:rPr>
                <w:rFonts w:asciiTheme="majorHAnsi" w:hAnsiTheme="majorHAnsi" w:cstheme="majorHAnsi"/>
                <w:b/>
                <w:bCs/>
                <w:color w:val="000000"/>
              </w:rPr>
            </w:pPr>
          </w:p>
          <w:p w14:paraId="3A2E35B3" w14:textId="4A7B1645" w:rsidR="002E54A3" w:rsidRDefault="002E54A3" w:rsidP="002E54A3">
            <w:pPr>
              <w:rPr>
                <w:rFonts w:ascii="Calibri Light" w:hAnsi="Calibri Light" w:cs="Calibri Light"/>
                <w:color w:val="000000"/>
                <w:sz w:val="21"/>
                <w:szCs w:val="21"/>
              </w:rPr>
            </w:pPr>
            <w:r>
              <w:rPr>
                <w:rFonts w:asciiTheme="majorHAnsi" w:hAnsiTheme="majorHAnsi"/>
                <w:noProof/>
                <w:sz w:val="20"/>
              </w:rPr>
              <w:drawing>
                <wp:inline distT="0" distB="0" distL="0" distR="0" wp14:anchorId="091740E0" wp14:editId="16F778EB">
                  <wp:extent cx="416295" cy="354842"/>
                  <wp:effectExtent l="0" t="0" r="317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419965" cy="357971"/>
                          </a:xfrm>
                          <a:prstGeom prst="rect">
                            <a:avLst/>
                          </a:prstGeom>
                        </pic:spPr>
                      </pic:pic>
                    </a:graphicData>
                  </a:graphic>
                </wp:inline>
              </w:drawing>
            </w:r>
            <w:r>
              <w:rPr>
                <w:rFonts w:asciiTheme="majorHAnsi" w:hAnsiTheme="majorHAnsi" w:cstheme="majorHAnsi"/>
                <w:b/>
                <w:bCs/>
              </w:rPr>
              <w:t xml:space="preserve">Monthly update-Wrong Blood in Tube events: </w:t>
            </w:r>
            <w:r w:rsidRPr="002E54A3">
              <w:rPr>
                <w:rFonts w:ascii="Calibri Light" w:hAnsi="Calibri Light" w:cs="Calibri Light"/>
                <w:color w:val="000000"/>
                <w:sz w:val="21"/>
                <w:szCs w:val="21"/>
              </w:rPr>
              <w:t>Wrong Blood in Tube errors occur when the blood in the tube does not match that of the patient identified on the label. These events have the potential to lead to catastrophic outcomes, such as death from an incompatible red cell transfusion. To date, UTMB has gone 44 days without a Wrong Blood in Tube being detected across all campuses. Thank you for your focus on following our UTMB standard work around properly drawing and labelling blood specimens</w:t>
            </w:r>
            <w:r>
              <w:rPr>
                <w:rFonts w:ascii="Calibri Light" w:hAnsi="Calibri Light" w:cs="Calibri Light"/>
                <w:color w:val="000000"/>
                <w:sz w:val="21"/>
                <w:szCs w:val="21"/>
              </w:rPr>
              <w:t>.</w:t>
            </w:r>
          </w:p>
          <w:p w14:paraId="6F1226D0" w14:textId="77777777" w:rsidR="002E54A3" w:rsidRDefault="002E54A3" w:rsidP="002E54A3"/>
          <w:p w14:paraId="61EE64A7" w14:textId="182460F8" w:rsidR="002E54A3" w:rsidRPr="002E54A3" w:rsidRDefault="002E54A3" w:rsidP="002E54A3">
            <w:pPr>
              <w:rPr>
                <w:rFonts w:ascii="Calibri Light" w:hAnsi="Calibri Light" w:cs="Calibri Light"/>
                <w:color w:val="000000"/>
                <w:sz w:val="21"/>
                <w:szCs w:val="21"/>
              </w:rPr>
            </w:pPr>
            <w:r>
              <w:rPr>
                <w:rFonts w:asciiTheme="majorHAnsi" w:hAnsiTheme="majorHAnsi"/>
                <w:noProof/>
                <w:sz w:val="20"/>
              </w:rPr>
              <w:drawing>
                <wp:inline distT="0" distB="0" distL="0" distR="0" wp14:anchorId="7175F028" wp14:editId="548B140F">
                  <wp:extent cx="416295" cy="354842"/>
                  <wp:effectExtent l="0" t="0" r="317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419965" cy="357971"/>
                          </a:xfrm>
                          <a:prstGeom prst="rect">
                            <a:avLst/>
                          </a:prstGeom>
                        </pic:spPr>
                      </pic:pic>
                    </a:graphicData>
                  </a:graphic>
                </wp:inline>
              </w:drawing>
            </w:r>
            <w:r>
              <w:rPr>
                <w:rFonts w:asciiTheme="majorHAnsi" w:hAnsiTheme="majorHAnsi" w:cstheme="majorHAnsi"/>
                <w:b/>
                <w:bCs/>
              </w:rPr>
              <w:t xml:space="preserve">Diagnostic images now available online for patients: </w:t>
            </w:r>
            <w:r w:rsidRPr="002E54A3">
              <w:rPr>
                <w:rFonts w:ascii="Calibri Light" w:hAnsi="Calibri Light" w:cs="Calibri Light"/>
                <w:bCs/>
                <w:color w:val="000000"/>
                <w:sz w:val="21"/>
                <w:szCs w:val="21"/>
              </w:rPr>
              <w:t>A new online form makes it possible for p</w:t>
            </w:r>
            <w:r w:rsidRPr="002E54A3">
              <w:rPr>
                <w:rFonts w:ascii="Calibri Light" w:hAnsi="Calibri Light" w:cs="Calibri Light"/>
                <w:color w:val="000000"/>
                <w:sz w:val="21"/>
                <w:szCs w:val="21"/>
              </w:rPr>
              <w:t>atients to request to view their diagnostic images online via a secure cloud link instead of having to pick-up CDs onsite.</w:t>
            </w:r>
            <w:r w:rsidRPr="002E54A3">
              <w:rPr>
                <w:rStyle w:val="apple-converted-space"/>
                <w:rFonts w:ascii="Calibri Light" w:hAnsi="Calibri Light" w:cs="Calibri Light"/>
                <w:color w:val="000000"/>
                <w:sz w:val="21"/>
                <w:szCs w:val="21"/>
              </w:rPr>
              <w:t> </w:t>
            </w:r>
            <w:r w:rsidRPr="002E54A3">
              <w:rPr>
                <w:rFonts w:ascii="Calibri Light" w:hAnsi="Calibri Light" w:cs="Calibri Light"/>
                <w:color w:val="333333"/>
                <w:sz w:val="21"/>
                <w:szCs w:val="21"/>
                <w:shd w:val="clear" w:color="auto" w:fill="FFFFFF"/>
              </w:rPr>
              <w:t>A copy of the patient’s driver's license or official state/military photo identification card is required to complete the request. For more information</w:t>
            </w:r>
            <w:r w:rsidR="00B11E89">
              <w:rPr>
                <w:rFonts w:ascii="Calibri Light" w:hAnsi="Calibri Light" w:cs="Calibri Light"/>
                <w:color w:val="333333"/>
                <w:sz w:val="21"/>
                <w:szCs w:val="21"/>
                <w:shd w:val="clear" w:color="auto" w:fill="FFFFFF"/>
              </w:rPr>
              <w:t>,</w:t>
            </w:r>
            <w:r w:rsidRPr="002E54A3">
              <w:rPr>
                <w:rFonts w:ascii="Calibri Light" w:hAnsi="Calibri Light" w:cs="Calibri Light"/>
                <w:color w:val="333333"/>
                <w:sz w:val="21"/>
                <w:szCs w:val="21"/>
                <w:shd w:val="clear" w:color="auto" w:fill="FFFFFF"/>
              </w:rPr>
              <w:t xml:space="preserve"> visit</w:t>
            </w:r>
            <w:r w:rsidRPr="002E54A3">
              <w:rPr>
                <w:rStyle w:val="apple-converted-space"/>
                <w:rFonts w:ascii="Calibri Light" w:hAnsi="Calibri Light" w:cs="Calibri Light"/>
                <w:color w:val="333333"/>
                <w:sz w:val="21"/>
                <w:szCs w:val="21"/>
                <w:shd w:val="clear" w:color="auto" w:fill="FFFFFF"/>
              </w:rPr>
              <w:t> </w:t>
            </w:r>
            <w:hyperlink r:id="rId24" w:history="1">
              <w:r w:rsidRPr="002E54A3">
                <w:rPr>
                  <w:rStyle w:val="Hyperlink"/>
                  <w:rFonts w:ascii="Calibri Light" w:hAnsi="Calibri Light" w:cs="Calibri Light"/>
                  <w:sz w:val="21"/>
                  <w:szCs w:val="21"/>
                </w:rPr>
                <w:t>https://utmb.us/3gz</w:t>
              </w:r>
            </w:hyperlink>
            <w:r>
              <w:rPr>
                <w:rFonts w:ascii="Calibri Light" w:hAnsi="Calibri Light" w:cs="Calibri Light"/>
                <w:color w:val="000000"/>
                <w:sz w:val="21"/>
                <w:szCs w:val="21"/>
              </w:rPr>
              <w:t>.</w:t>
            </w:r>
          </w:p>
          <w:p w14:paraId="397AB352" w14:textId="783D478A" w:rsidR="00EC490B" w:rsidRPr="00340F37" w:rsidRDefault="00EC490B" w:rsidP="000317BD">
            <w:pPr>
              <w:rPr>
                <w:rFonts w:ascii="Calibri Light" w:hAnsi="Calibri Light" w:cs="Calibri Light"/>
                <w:sz w:val="21"/>
                <w:szCs w:val="21"/>
              </w:rPr>
            </w:pPr>
          </w:p>
        </w:tc>
        <w:tc>
          <w:tcPr>
            <w:tcW w:w="5955" w:type="dxa"/>
            <w:gridSpan w:val="2"/>
            <w:tcBorders>
              <w:left w:val="single" w:sz="4" w:space="0" w:color="auto"/>
              <w:right w:val="single" w:sz="8" w:space="0" w:color="auto"/>
            </w:tcBorders>
            <w:shd w:val="clear" w:color="auto" w:fill="FFFFFF" w:themeFill="background1"/>
          </w:tcPr>
          <w:p w14:paraId="2EDD142A" w14:textId="333DCC98" w:rsidR="002E54A3" w:rsidRDefault="002E54A3" w:rsidP="002E54A3">
            <w:r>
              <w:rPr>
                <w:rFonts w:asciiTheme="majorHAnsi" w:hAnsiTheme="majorHAnsi"/>
                <w:noProof/>
                <w:sz w:val="20"/>
              </w:rPr>
              <w:drawing>
                <wp:inline distT="0" distB="0" distL="0" distR="0" wp14:anchorId="0529E490" wp14:editId="7050827F">
                  <wp:extent cx="376865" cy="36849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379971" cy="371527"/>
                          </a:xfrm>
                          <a:prstGeom prst="rect">
                            <a:avLst/>
                          </a:prstGeom>
                        </pic:spPr>
                      </pic:pic>
                    </a:graphicData>
                  </a:graphic>
                </wp:inline>
              </w:drawing>
            </w:r>
            <w:r>
              <w:rPr>
                <w:rFonts w:asciiTheme="majorHAnsi" w:hAnsiTheme="majorHAnsi" w:cstheme="majorHAnsi"/>
                <w:b/>
                <w:bCs/>
              </w:rPr>
              <w:t xml:space="preserve">Travel requests: </w:t>
            </w:r>
            <w:r>
              <w:rPr>
                <w:rFonts w:ascii="HelveticaNeue" w:hAnsi="HelveticaNeue"/>
                <w:color w:val="333333"/>
                <w:sz w:val="22"/>
                <w:szCs w:val="22"/>
              </w:rPr>
              <w:t>As a reminder,</w:t>
            </w:r>
            <w:r>
              <w:rPr>
                <w:rStyle w:val="apple-converted-space"/>
                <w:rFonts w:ascii="HelveticaNeue" w:hAnsi="HelveticaNeue"/>
                <w:color w:val="333333"/>
                <w:sz w:val="22"/>
                <w:szCs w:val="22"/>
              </w:rPr>
              <w:t xml:space="preserve"> </w:t>
            </w:r>
            <w:r>
              <w:rPr>
                <w:rFonts w:ascii="HelveticaNeue" w:hAnsi="HelveticaNeue"/>
                <w:color w:val="333333"/>
                <w:sz w:val="22"/>
                <w:szCs w:val="22"/>
              </w:rPr>
              <w:t>CMC employees</w:t>
            </w:r>
            <w:r>
              <w:rPr>
                <w:rStyle w:val="apple-converted-space"/>
                <w:rFonts w:ascii="HelveticaNeue" w:hAnsi="HelveticaNeue"/>
                <w:color w:val="333333"/>
                <w:sz w:val="22"/>
                <w:szCs w:val="22"/>
              </w:rPr>
              <w:t> </w:t>
            </w:r>
            <w:r>
              <w:rPr>
                <w:rFonts w:ascii="HelveticaNeue" w:hAnsi="HelveticaNeue"/>
                <w:color w:val="333333"/>
                <w:sz w:val="22"/>
                <w:szCs w:val="22"/>
              </w:rPr>
              <w:t>who travel</w:t>
            </w:r>
            <w:r>
              <w:rPr>
                <w:rStyle w:val="apple-converted-space"/>
                <w:rFonts w:ascii="HelveticaNeue" w:hAnsi="HelveticaNeue"/>
                <w:color w:val="333333"/>
                <w:sz w:val="22"/>
                <w:szCs w:val="22"/>
              </w:rPr>
              <w:t> </w:t>
            </w:r>
            <w:r>
              <w:rPr>
                <w:rFonts w:ascii="HelveticaNeue" w:hAnsi="HelveticaNeue"/>
                <w:color w:val="333333"/>
                <w:sz w:val="22"/>
                <w:szCs w:val="22"/>
              </w:rPr>
              <w:t>regularly in the course of their CMC position</w:t>
            </w:r>
            <w:r>
              <w:rPr>
                <w:rStyle w:val="apple-converted-space"/>
                <w:rFonts w:ascii="HelveticaNeue" w:hAnsi="HelveticaNeue"/>
                <w:color w:val="333333"/>
                <w:sz w:val="22"/>
                <w:szCs w:val="22"/>
              </w:rPr>
              <w:t> are </w:t>
            </w:r>
            <w:r>
              <w:rPr>
                <w:rFonts w:ascii="HelveticaNeue" w:hAnsi="HelveticaNeue"/>
                <w:color w:val="333333"/>
                <w:sz w:val="22"/>
                <w:szCs w:val="22"/>
              </w:rPr>
              <w:t>not required to complete a blanket travel request for mileage reimbursement at the beginning of the fiscal year. If an overnight stay is required, a pre-travel authorization form is required</w:t>
            </w:r>
            <w:r>
              <w:rPr>
                <w:rFonts w:ascii="HelveticaNeue" w:hAnsi="HelveticaNeue"/>
                <w:b/>
                <w:bCs/>
                <w:i/>
                <w:iCs/>
                <w:color w:val="333333"/>
                <w:sz w:val="22"/>
                <w:szCs w:val="22"/>
              </w:rPr>
              <w:t>.</w:t>
            </w:r>
          </w:p>
          <w:p w14:paraId="40BDEA2F" w14:textId="6350D3E0" w:rsidR="002E54A3" w:rsidRPr="002E54A3" w:rsidRDefault="002E54A3" w:rsidP="002E54A3">
            <w:pPr>
              <w:rPr>
                <w:rFonts w:ascii="Calibri Light" w:hAnsi="Calibri Light" w:cs="Calibri Light"/>
                <w:color w:val="000000"/>
                <w:sz w:val="21"/>
                <w:szCs w:val="21"/>
              </w:rPr>
            </w:pPr>
            <w:r>
              <w:rPr>
                <w:rFonts w:ascii="Calibri Light" w:hAnsi="Calibri Light" w:cs="Calibri Light"/>
                <w:color w:val="000000"/>
                <w:sz w:val="21"/>
                <w:szCs w:val="21"/>
              </w:rPr>
              <w:t>.</w:t>
            </w:r>
          </w:p>
          <w:p w14:paraId="18380013" w14:textId="1466A2C1" w:rsidR="00BE01DB" w:rsidRPr="00BE01DB" w:rsidRDefault="00BE01DB" w:rsidP="00DE3705">
            <w:pPr>
              <w:rPr>
                <w:rFonts w:ascii="Calibri Light" w:hAnsi="Calibri Light" w:cs="Calibri Light"/>
                <w:sz w:val="21"/>
                <w:szCs w:val="21"/>
              </w:rPr>
            </w:pPr>
          </w:p>
        </w:tc>
      </w:tr>
      <w:tr w:rsidR="00824F3C" w14:paraId="09FE0D10" w14:textId="77777777" w:rsidTr="00AE7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6"/>
        </w:trPr>
        <w:tc>
          <w:tcPr>
            <w:tcW w:w="5122"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55" w:type="dxa"/>
            <w:gridSpan w:val="2"/>
            <w:tcBorders>
              <w:left w:val="single" w:sz="4" w:space="0" w:color="auto"/>
              <w:right w:val="single" w:sz="8" w:space="0" w:color="auto"/>
            </w:tcBorders>
            <w:shd w:val="clear" w:color="auto" w:fill="D9D9D9" w:themeFill="background1" w:themeFillShade="D9"/>
          </w:tcPr>
          <w:p w14:paraId="42E36DB0" w14:textId="17EF81E2" w:rsidR="00824F3C" w:rsidRPr="00ED00BA" w:rsidRDefault="00824F3C" w:rsidP="005D208D">
            <w:pPr>
              <w:spacing w:before="60"/>
              <w:rPr>
                <w:rFonts w:asciiTheme="majorHAnsi" w:hAnsiTheme="majorHAnsi"/>
                <w:b/>
                <w:color w:val="FF0000"/>
                <w:sz w:val="32"/>
                <w:szCs w:val="32"/>
              </w:rPr>
            </w:pPr>
            <w:r w:rsidRPr="00ED00BA">
              <w:rPr>
                <w:rFonts w:asciiTheme="majorHAnsi" w:hAnsiTheme="majorHAnsi"/>
                <w:b/>
                <w:color w:val="FF0000"/>
                <w:sz w:val="32"/>
                <w:szCs w:val="32"/>
              </w:rPr>
              <w:t>DID YOU KNOW?</w:t>
            </w:r>
          </w:p>
          <w:p w14:paraId="29F3D34D" w14:textId="36FABE8D" w:rsidR="00655ED3" w:rsidRPr="00655ED3" w:rsidRDefault="005B7BD3" w:rsidP="002E54A3">
            <w:pPr>
              <w:rPr>
                <w:rFonts w:ascii="Calibri Light" w:hAnsi="Calibri Light" w:cs="Calibri Light"/>
                <w:sz w:val="21"/>
                <w:szCs w:val="21"/>
              </w:rPr>
            </w:pPr>
            <w:r w:rsidRPr="005B7BD3">
              <w:rPr>
                <w:rFonts w:ascii="Calibri Light" w:hAnsi="Calibri Light" w:cs="Calibri Light"/>
                <w:color w:val="000000"/>
                <w:sz w:val="21"/>
                <w:szCs w:val="21"/>
              </w:rPr>
              <w:t>In 2018, UTMB had a total of 740 volunteers who logged a combined total of 40,245 hours of work, doing everything from spending quality time with patients in locations like the Acute Care for Elders (ACE) Geriatric Unit, the NICU and various clinics, to collecting and distributing items such as magazines, books, pencils, pillows, blankets and more. In fact, from May</w:t>
            </w:r>
            <w:r w:rsidR="004C0CE4">
              <w:rPr>
                <w:rFonts w:ascii="Calibri Light" w:hAnsi="Calibri Light" w:cs="Calibri Light"/>
                <w:color w:val="000000"/>
                <w:sz w:val="21"/>
                <w:szCs w:val="21"/>
              </w:rPr>
              <w:t xml:space="preserve"> 2018</w:t>
            </w:r>
            <w:r w:rsidRPr="005B7BD3">
              <w:rPr>
                <w:rFonts w:ascii="Calibri Light" w:hAnsi="Calibri Light" w:cs="Calibri Light"/>
                <w:color w:val="000000"/>
                <w:sz w:val="21"/>
                <w:szCs w:val="21"/>
              </w:rPr>
              <w:t xml:space="preserve"> until August 2018, more than 800 such items were distributed to patients on the Galveston Campus. An important part of the care team, volunteers provide an additional level of compassionate support to patients and employees at the League City, Angleton</w:t>
            </w:r>
            <w:r w:rsidR="004C0CE4">
              <w:rPr>
                <w:rFonts w:ascii="Calibri Light" w:hAnsi="Calibri Light" w:cs="Calibri Light"/>
                <w:color w:val="000000"/>
                <w:sz w:val="21"/>
                <w:szCs w:val="21"/>
              </w:rPr>
              <w:t xml:space="preserve"> Danbury</w:t>
            </w:r>
            <w:r w:rsidRPr="005B7BD3">
              <w:rPr>
                <w:rFonts w:ascii="Calibri Light" w:hAnsi="Calibri Light" w:cs="Calibri Light"/>
                <w:color w:val="000000"/>
                <w:sz w:val="21"/>
                <w:szCs w:val="21"/>
              </w:rPr>
              <w:t xml:space="preserve"> and Galveston campuses. Volunteers will be placed at the Clear Lake Campus sometime this fiscal year. For more information on the work the group does, email</w:t>
            </w:r>
            <w:r w:rsidRPr="005B7BD3">
              <w:rPr>
                <w:rStyle w:val="apple-converted-space"/>
                <w:rFonts w:ascii="Calibri Light" w:hAnsi="Calibri Light" w:cs="Calibri Light"/>
                <w:color w:val="000000"/>
                <w:sz w:val="21"/>
                <w:szCs w:val="21"/>
              </w:rPr>
              <w:t> </w:t>
            </w:r>
            <w:hyperlink r:id="rId25" w:history="1">
              <w:r w:rsidRPr="005B7BD3">
                <w:rPr>
                  <w:rStyle w:val="Hyperlink"/>
                  <w:rFonts w:ascii="Calibri Light" w:hAnsi="Calibri Light" w:cs="Calibri Light"/>
                  <w:color w:val="954F72"/>
                  <w:sz w:val="21"/>
                  <w:szCs w:val="21"/>
                </w:rPr>
                <w:t>volunteer.services@utmb.edu</w:t>
              </w:r>
            </w:hyperlink>
            <w:r w:rsidRPr="005B7BD3">
              <w:rPr>
                <w:rStyle w:val="apple-converted-space"/>
                <w:rFonts w:ascii="Calibri Light" w:hAnsi="Calibri Light" w:cs="Calibri Light"/>
                <w:color w:val="000000"/>
                <w:sz w:val="21"/>
                <w:szCs w:val="21"/>
              </w:rPr>
              <w:t> </w:t>
            </w:r>
            <w:r w:rsidRPr="005B7BD3">
              <w:rPr>
                <w:rFonts w:ascii="Calibri Light" w:hAnsi="Calibri Light" w:cs="Calibri Light"/>
                <w:color w:val="000000"/>
                <w:sz w:val="21"/>
                <w:szCs w:val="21"/>
              </w:rPr>
              <w:t>or visit</w:t>
            </w:r>
            <w:r w:rsidRPr="005B7BD3">
              <w:rPr>
                <w:rStyle w:val="apple-converted-space"/>
                <w:rFonts w:ascii="Calibri Light" w:hAnsi="Calibri Light" w:cs="Calibri Light"/>
                <w:color w:val="000000"/>
                <w:sz w:val="21"/>
                <w:szCs w:val="21"/>
              </w:rPr>
              <w:t> </w:t>
            </w:r>
            <w:hyperlink r:id="rId26" w:history="1">
              <w:r w:rsidRPr="005B7BD3">
                <w:rPr>
                  <w:rStyle w:val="Hyperlink"/>
                  <w:rFonts w:ascii="Calibri Light" w:hAnsi="Calibri Light" w:cs="Calibri Light"/>
                  <w:sz w:val="21"/>
                  <w:szCs w:val="21"/>
                </w:rPr>
                <w:t>https://utmb.us/2k</w:t>
              </w:r>
            </w:hyperlink>
            <w:r w:rsidR="002E54A3">
              <w:rPr>
                <w:rFonts w:ascii="Calibri Light" w:hAnsi="Calibri Light" w:cs="Calibri Light"/>
                <w:sz w:val="21"/>
                <w:szCs w:val="21"/>
              </w:rPr>
              <w:t>.</w:t>
            </w:r>
          </w:p>
        </w:tc>
      </w:tr>
    </w:tbl>
    <w:p w14:paraId="7247DB5A" w14:textId="003FF8E1" w:rsidR="008F7AD8" w:rsidRPr="00DC69BA" w:rsidRDefault="008F7AD8" w:rsidP="00AE741A">
      <w:pPr>
        <w:rPr>
          <w:rFonts w:asciiTheme="majorHAnsi" w:hAnsiTheme="majorHAnsi"/>
          <w:sz w:val="20"/>
        </w:rPr>
      </w:pPr>
    </w:p>
    <w:sectPr w:rsidR="008F7AD8" w:rsidRPr="00DC69BA"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71E37" w14:textId="77777777" w:rsidR="00E04C17" w:rsidRDefault="00E04C17" w:rsidP="00874B86">
      <w:r>
        <w:separator/>
      </w:r>
    </w:p>
  </w:endnote>
  <w:endnote w:type="continuationSeparator" w:id="0">
    <w:p w14:paraId="15FD8D25" w14:textId="77777777" w:rsidR="00E04C17" w:rsidRDefault="00E04C1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Humanist">
    <w:panose1 w:val="02000504030000020003"/>
    <w:charset w:val="00"/>
    <w:family w:val="auto"/>
    <w:pitch w:val="variable"/>
    <w:sig w:usb0="800002EF" w:usb1="4000005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HelveticaNeue">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68D73" w14:textId="77777777" w:rsidR="00E04C17" w:rsidRDefault="00E04C17" w:rsidP="00874B86">
      <w:r>
        <w:separator/>
      </w:r>
    </w:p>
  </w:footnote>
  <w:footnote w:type="continuationSeparator" w:id="0">
    <w:p w14:paraId="7FD5798E" w14:textId="77777777" w:rsidR="00E04C17" w:rsidRDefault="00E04C17"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DE7575">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75pt;height:144.75pt;visibility:visible;mso-wrap-style:square" o:bullet="t">
        <v:imagedata r:id="rId1" o:title=""/>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57E79"/>
    <w:multiLevelType w:val="multilevel"/>
    <w:tmpl w:val="61C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B5487"/>
    <w:multiLevelType w:val="hybridMultilevel"/>
    <w:tmpl w:val="06F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2" w15:restartNumberingAfterBreak="0">
    <w:nsid w:val="2E400E41"/>
    <w:multiLevelType w:val="hybridMultilevel"/>
    <w:tmpl w:val="1CFC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D14191"/>
    <w:multiLevelType w:val="hybridMultilevel"/>
    <w:tmpl w:val="445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47129"/>
    <w:multiLevelType w:val="hybridMultilevel"/>
    <w:tmpl w:val="29F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F2F5E"/>
    <w:multiLevelType w:val="hybridMultilevel"/>
    <w:tmpl w:val="BB4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402A6"/>
    <w:multiLevelType w:val="hybridMultilevel"/>
    <w:tmpl w:val="793C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72080"/>
    <w:multiLevelType w:val="multilevel"/>
    <w:tmpl w:val="07F2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B6669"/>
    <w:multiLevelType w:val="hybridMultilevel"/>
    <w:tmpl w:val="391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D5C39"/>
    <w:multiLevelType w:val="multilevel"/>
    <w:tmpl w:val="7C0A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0" w15:restartNumberingAfterBreak="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07AD9"/>
    <w:multiLevelType w:val="hybridMultilevel"/>
    <w:tmpl w:val="34F043AE"/>
    <w:lvl w:ilvl="0" w:tplc="C7B4CB92">
      <w:start w:val="1"/>
      <w:numFmt w:val="bullet"/>
      <w:lvlText w:val=""/>
      <w:lvlPicBulletId w:val="0"/>
      <w:lvlJc w:val="left"/>
      <w:pPr>
        <w:tabs>
          <w:tab w:val="num" w:pos="720"/>
        </w:tabs>
        <w:ind w:left="720" w:hanging="360"/>
      </w:pPr>
      <w:rPr>
        <w:rFonts w:ascii="Symbol" w:hAnsi="Symbol" w:hint="default"/>
      </w:rPr>
    </w:lvl>
    <w:lvl w:ilvl="1" w:tplc="1EAE4A4A" w:tentative="1">
      <w:start w:val="1"/>
      <w:numFmt w:val="bullet"/>
      <w:lvlText w:val=""/>
      <w:lvlJc w:val="left"/>
      <w:pPr>
        <w:tabs>
          <w:tab w:val="num" w:pos="1440"/>
        </w:tabs>
        <w:ind w:left="1440" w:hanging="360"/>
      </w:pPr>
      <w:rPr>
        <w:rFonts w:ascii="Symbol" w:hAnsi="Symbol" w:hint="default"/>
      </w:rPr>
    </w:lvl>
    <w:lvl w:ilvl="2" w:tplc="5674F218" w:tentative="1">
      <w:start w:val="1"/>
      <w:numFmt w:val="bullet"/>
      <w:lvlText w:val=""/>
      <w:lvlJc w:val="left"/>
      <w:pPr>
        <w:tabs>
          <w:tab w:val="num" w:pos="2160"/>
        </w:tabs>
        <w:ind w:left="2160" w:hanging="360"/>
      </w:pPr>
      <w:rPr>
        <w:rFonts w:ascii="Symbol" w:hAnsi="Symbol" w:hint="default"/>
      </w:rPr>
    </w:lvl>
    <w:lvl w:ilvl="3" w:tplc="22EAB858" w:tentative="1">
      <w:start w:val="1"/>
      <w:numFmt w:val="bullet"/>
      <w:lvlText w:val=""/>
      <w:lvlJc w:val="left"/>
      <w:pPr>
        <w:tabs>
          <w:tab w:val="num" w:pos="2880"/>
        </w:tabs>
        <w:ind w:left="2880" w:hanging="360"/>
      </w:pPr>
      <w:rPr>
        <w:rFonts w:ascii="Symbol" w:hAnsi="Symbol" w:hint="default"/>
      </w:rPr>
    </w:lvl>
    <w:lvl w:ilvl="4" w:tplc="86DAD1B0" w:tentative="1">
      <w:start w:val="1"/>
      <w:numFmt w:val="bullet"/>
      <w:lvlText w:val=""/>
      <w:lvlJc w:val="left"/>
      <w:pPr>
        <w:tabs>
          <w:tab w:val="num" w:pos="3600"/>
        </w:tabs>
        <w:ind w:left="3600" w:hanging="360"/>
      </w:pPr>
      <w:rPr>
        <w:rFonts w:ascii="Symbol" w:hAnsi="Symbol" w:hint="default"/>
      </w:rPr>
    </w:lvl>
    <w:lvl w:ilvl="5" w:tplc="EC482E58" w:tentative="1">
      <w:start w:val="1"/>
      <w:numFmt w:val="bullet"/>
      <w:lvlText w:val=""/>
      <w:lvlJc w:val="left"/>
      <w:pPr>
        <w:tabs>
          <w:tab w:val="num" w:pos="4320"/>
        </w:tabs>
        <w:ind w:left="4320" w:hanging="360"/>
      </w:pPr>
      <w:rPr>
        <w:rFonts w:ascii="Symbol" w:hAnsi="Symbol" w:hint="default"/>
      </w:rPr>
    </w:lvl>
    <w:lvl w:ilvl="6" w:tplc="45621B14" w:tentative="1">
      <w:start w:val="1"/>
      <w:numFmt w:val="bullet"/>
      <w:lvlText w:val=""/>
      <w:lvlJc w:val="left"/>
      <w:pPr>
        <w:tabs>
          <w:tab w:val="num" w:pos="5040"/>
        </w:tabs>
        <w:ind w:left="5040" w:hanging="360"/>
      </w:pPr>
      <w:rPr>
        <w:rFonts w:ascii="Symbol" w:hAnsi="Symbol" w:hint="default"/>
      </w:rPr>
    </w:lvl>
    <w:lvl w:ilvl="7" w:tplc="3C783696" w:tentative="1">
      <w:start w:val="1"/>
      <w:numFmt w:val="bullet"/>
      <w:lvlText w:val=""/>
      <w:lvlJc w:val="left"/>
      <w:pPr>
        <w:tabs>
          <w:tab w:val="num" w:pos="5760"/>
        </w:tabs>
        <w:ind w:left="5760" w:hanging="360"/>
      </w:pPr>
      <w:rPr>
        <w:rFonts w:ascii="Symbol" w:hAnsi="Symbol" w:hint="default"/>
      </w:rPr>
    </w:lvl>
    <w:lvl w:ilvl="8" w:tplc="851C0AD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9E10F2"/>
    <w:multiLevelType w:val="hybridMultilevel"/>
    <w:tmpl w:val="F9280B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A740B85"/>
    <w:multiLevelType w:val="multilevel"/>
    <w:tmpl w:val="2ACC575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5"/>
  </w:num>
  <w:num w:numId="3">
    <w:abstractNumId w:val="23"/>
  </w:num>
  <w:num w:numId="4">
    <w:abstractNumId w:val="0"/>
  </w:num>
  <w:num w:numId="5">
    <w:abstractNumId w:val="1"/>
  </w:num>
  <w:num w:numId="6">
    <w:abstractNumId w:val="2"/>
  </w:num>
  <w:num w:numId="7">
    <w:abstractNumId w:val="4"/>
  </w:num>
  <w:num w:numId="8">
    <w:abstractNumId w:val="29"/>
  </w:num>
  <w:num w:numId="9">
    <w:abstractNumId w:val="11"/>
  </w:num>
  <w:num w:numId="10">
    <w:abstractNumId w:val="18"/>
  </w:num>
  <w:num w:numId="11">
    <w:abstractNumId w:val="16"/>
  </w:num>
  <w:num w:numId="12">
    <w:abstractNumId w:val="6"/>
  </w:num>
  <w:num w:numId="13">
    <w:abstractNumId w:val="24"/>
  </w:num>
  <w:num w:numId="14">
    <w:abstractNumId w:val="21"/>
  </w:num>
  <w:num w:numId="15">
    <w:abstractNumId w:val="34"/>
  </w:num>
  <w:num w:numId="16">
    <w:abstractNumId w:val="14"/>
  </w:num>
  <w:num w:numId="17">
    <w:abstractNumId w:val="33"/>
  </w:num>
  <w:num w:numId="18">
    <w:abstractNumId w:val="8"/>
  </w:num>
  <w:num w:numId="19">
    <w:abstractNumId w:val="22"/>
  </w:num>
  <w:num w:numId="20">
    <w:abstractNumId w:val="30"/>
  </w:num>
  <w:num w:numId="21">
    <w:abstractNumId w:val="35"/>
  </w:num>
  <w:num w:numId="22">
    <w:abstractNumId w:val="10"/>
  </w:num>
  <w:num w:numId="23">
    <w:abstractNumId w:val="28"/>
  </w:num>
  <w:num w:numId="24">
    <w:abstractNumId w:val="31"/>
  </w:num>
  <w:num w:numId="25">
    <w:abstractNumId w:val="9"/>
  </w:num>
  <w:num w:numId="26">
    <w:abstractNumId w:val="3"/>
  </w:num>
  <w:num w:numId="27">
    <w:abstractNumId w:val="15"/>
  </w:num>
  <w:num w:numId="28">
    <w:abstractNumId w:val="7"/>
  </w:num>
  <w:num w:numId="29">
    <w:abstractNumId w:val="27"/>
  </w:num>
  <w:num w:numId="30">
    <w:abstractNumId w:val="37"/>
  </w:num>
  <w:num w:numId="31">
    <w:abstractNumId w:val="26"/>
  </w:num>
  <w:num w:numId="32">
    <w:abstractNumId w:val="17"/>
  </w:num>
  <w:num w:numId="33">
    <w:abstractNumId w:val="13"/>
  </w:num>
  <w:num w:numId="34">
    <w:abstractNumId w:val="19"/>
  </w:num>
  <w:num w:numId="35">
    <w:abstractNumId w:val="12"/>
  </w:num>
  <w:num w:numId="36">
    <w:abstractNumId w:val="36"/>
  </w:num>
  <w:num w:numId="37">
    <w:abstractNumId w:val="32"/>
  </w:num>
  <w:num w:numId="38">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3A6F"/>
    <w:rsid w:val="000257FB"/>
    <w:rsid w:val="00026B3C"/>
    <w:rsid w:val="000317BD"/>
    <w:rsid w:val="00033587"/>
    <w:rsid w:val="00033AC2"/>
    <w:rsid w:val="000366EE"/>
    <w:rsid w:val="000421C8"/>
    <w:rsid w:val="00046B32"/>
    <w:rsid w:val="00046FAF"/>
    <w:rsid w:val="00053CF5"/>
    <w:rsid w:val="0007004E"/>
    <w:rsid w:val="0007289E"/>
    <w:rsid w:val="00075851"/>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0C1D"/>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21A7"/>
    <w:rsid w:val="00214F6F"/>
    <w:rsid w:val="00216EE9"/>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2491"/>
    <w:rsid w:val="00287C09"/>
    <w:rsid w:val="002945FF"/>
    <w:rsid w:val="00297C7D"/>
    <w:rsid w:val="00297EB4"/>
    <w:rsid w:val="002A1314"/>
    <w:rsid w:val="002A389B"/>
    <w:rsid w:val="002A43E0"/>
    <w:rsid w:val="002B4013"/>
    <w:rsid w:val="002B6F31"/>
    <w:rsid w:val="002C19C8"/>
    <w:rsid w:val="002C33E2"/>
    <w:rsid w:val="002D0DE5"/>
    <w:rsid w:val="002D32CD"/>
    <w:rsid w:val="002D51F3"/>
    <w:rsid w:val="002D762C"/>
    <w:rsid w:val="002E05A2"/>
    <w:rsid w:val="002E54A3"/>
    <w:rsid w:val="002F312B"/>
    <w:rsid w:val="002F3332"/>
    <w:rsid w:val="002F5710"/>
    <w:rsid w:val="00312173"/>
    <w:rsid w:val="003136F1"/>
    <w:rsid w:val="00314842"/>
    <w:rsid w:val="00321AF8"/>
    <w:rsid w:val="003224F1"/>
    <w:rsid w:val="00324F34"/>
    <w:rsid w:val="0033116D"/>
    <w:rsid w:val="00332E95"/>
    <w:rsid w:val="003352C1"/>
    <w:rsid w:val="00337455"/>
    <w:rsid w:val="00340F37"/>
    <w:rsid w:val="0034257F"/>
    <w:rsid w:val="00347BA9"/>
    <w:rsid w:val="00353BB0"/>
    <w:rsid w:val="00360B73"/>
    <w:rsid w:val="00361D95"/>
    <w:rsid w:val="0036546F"/>
    <w:rsid w:val="00366EDC"/>
    <w:rsid w:val="00381C8B"/>
    <w:rsid w:val="003929D4"/>
    <w:rsid w:val="003960FE"/>
    <w:rsid w:val="003968AD"/>
    <w:rsid w:val="003A164D"/>
    <w:rsid w:val="003A20EF"/>
    <w:rsid w:val="003A3D5E"/>
    <w:rsid w:val="003A4577"/>
    <w:rsid w:val="003C139A"/>
    <w:rsid w:val="003C153E"/>
    <w:rsid w:val="003C4E41"/>
    <w:rsid w:val="003C7C60"/>
    <w:rsid w:val="003D0B4E"/>
    <w:rsid w:val="003D338D"/>
    <w:rsid w:val="003D7706"/>
    <w:rsid w:val="003D7E2A"/>
    <w:rsid w:val="003E061E"/>
    <w:rsid w:val="003E1F2C"/>
    <w:rsid w:val="003E5BB0"/>
    <w:rsid w:val="003F0266"/>
    <w:rsid w:val="003F3914"/>
    <w:rsid w:val="004072E2"/>
    <w:rsid w:val="00415311"/>
    <w:rsid w:val="00425BC2"/>
    <w:rsid w:val="00427614"/>
    <w:rsid w:val="0042789B"/>
    <w:rsid w:val="004344E8"/>
    <w:rsid w:val="004442B2"/>
    <w:rsid w:val="00452691"/>
    <w:rsid w:val="00456E37"/>
    <w:rsid w:val="00461DBE"/>
    <w:rsid w:val="0046357C"/>
    <w:rsid w:val="00463F9C"/>
    <w:rsid w:val="0046444C"/>
    <w:rsid w:val="004660A7"/>
    <w:rsid w:val="00466810"/>
    <w:rsid w:val="00470D23"/>
    <w:rsid w:val="0047101D"/>
    <w:rsid w:val="0048017F"/>
    <w:rsid w:val="004858C4"/>
    <w:rsid w:val="00496356"/>
    <w:rsid w:val="004A2F43"/>
    <w:rsid w:val="004A48A1"/>
    <w:rsid w:val="004A6B9E"/>
    <w:rsid w:val="004B3A59"/>
    <w:rsid w:val="004C0CE4"/>
    <w:rsid w:val="004C1619"/>
    <w:rsid w:val="004C3BE1"/>
    <w:rsid w:val="004C4313"/>
    <w:rsid w:val="004F5E00"/>
    <w:rsid w:val="004F74F1"/>
    <w:rsid w:val="004F7EC6"/>
    <w:rsid w:val="00502D6C"/>
    <w:rsid w:val="005060DE"/>
    <w:rsid w:val="0051366B"/>
    <w:rsid w:val="00516278"/>
    <w:rsid w:val="0052069E"/>
    <w:rsid w:val="00524DCF"/>
    <w:rsid w:val="0052538F"/>
    <w:rsid w:val="00526B9C"/>
    <w:rsid w:val="00532D16"/>
    <w:rsid w:val="00536B2A"/>
    <w:rsid w:val="00537967"/>
    <w:rsid w:val="00543D38"/>
    <w:rsid w:val="00544157"/>
    <w:rsid w:val="005458B9"/>
    <w:rsid w:val="00546A6F"/>
    <w:rsid w:val="0055137B"/>
    <w:rsid w:val="005529B6"/>
    <w:rsid w:val="00554E79"/>
    <w:rsid w:val="005600FC"/>
    <w:rsid w:val="005637B8"/>
    <w:rsid w:val="0056700E"/>
    <w:rsid w:val="0058060F"/>
    <w:rsid w:val="005847FF"/>
    <w:rsid w:val="00587911"/>
    <w:rsid w:val="005962F1"/>
    <w:rsid w:val="00596875"/>
    <w:rsid w:val="0059768F"/>
    <w:rsid w:val="005A3178"/>
    <w:rsid w:val="005A3FB9"/>
    <w:rsid w:val="005A6470"/>
    <w:rsid w:val="005B1203"/>
    <w:rsid w:val="005B5CE0"/>
    <w:rsid w:val="005B7BD3"/>
    <w:rsid w:val="005C0421"/>
    <w:rsid w:val="005C3769"/>
    <w:rsid w:val="005C40E5"/>
    <w:rsid w:val="005C4502"/>
    <w:rsid w:val="005C542D"/>
    <w:rsid w:val="005C6EEC"/>
    <w:rsid w:val="005D134B"/>
    <w:rsid w:val="005D163A"/>
    <w:rsid w:val="005D208D"/>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55ED3"/>
    <w:rsid w:val="006609CA"/>
    <w:rsid w:val="00662FE8"/>
    <w:rsid w:val="006804EC"/>
    <w:rsid w:val="00680E61"/>
    <w:rsid w:val="00682DCE"/>
    <w:rsid w:val="006876FF"/>
    <w:rsid w:val="00694829"/>
    <w:rsid w:val="0069634D"/>
    <w:rsid w:val="006A7BC7"/>
    <w:rsid w:val="006B1031"/>
    <w:rsid w:val="006B1B4F"/>
    <w:rsid w:val="006B68AF"/>
    <w:rsid w:val="006D30D7"/>
    <w:rsid w:val="006E1D9C"/>
    <w:rsid w:val="006E6A62"/>
    <w:rsid w:val="006F5026"/>
    <w:rsid w:val="00701024"/>
    <w:rsid w:val="007021E5"/>
    <w:rsid w:val="0071465A"/>
    <w:rsid w:val="00714A92"/>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50E88"/>
    <w:rsid w:val="007616DD"/>
    <w:rsid w:val="00763339"/>
    <w:rsid w:val="007704B6"/>
    <w:rsid w:val="00770893"/>
    <w:rsid w:val="00772C83"/>
    <w:rsid w:val="007741A7"/>
    <w:rsid w:val="00787883"/>
    <w:rsid w:val="00790A71"/>
    <w:rsid w:val="0079222C"/>
    <w:rsid w:val="00793B02"/>
    <w:rsid w:val="007A00A3"/>
    <w:rsid w:val="007A132B"/>
    <w:rsid w:val="007A1EB2"/>
    <w:rsid w:val="007A6F4E"/>
    <w:rsid w:val="007B196E"/>
    <w:rsid w:val="007B7890"/>
    <w:rsid w:val="007C5312"/>
    <w:rsid w:val="007D3EB3"/>
    <w:rsid w:val="007D73C2"/>
    <w:rsid w:val="007E2C25"/>
    <w:rsid w:val="007E5EBB"/>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6072"/>
    <w:rsid w:val="00877A5B"/>
    <w:rsid w:val="00884A23"/>
    <w:rsid w:val="00885721"/>
    <w:rsid w:val="00892C65"/>
    <w:rsid w:val="00897939"/>
    <w:rsid w:val="008A23CB"/>
    <w:rsid w:val="008A349F"/>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91B"/>
    <w:rsid w:val="00916AE9"/>
    <w:rsid w:val="009217EC"/>
    <w:rsid w:val="00922625"/>
    <w:rsid w:val="0092265C"/>
    <w:rsid w:val="0092350C"/>
    <w:rsid w:val="009271A3"/>
    <w:rsid w:val="00930A16"/>
    <w:rsid w:val="00931124"/>
    <w:rsid w:val="00936B3A"/>
    <w:rsid w:val="00941A4B"/>
    <w:rsid w:val="00943497"/>
    <w:rsid w:val="00956B0E"/>
    <w:rsid w:val="0096095E"/>
    <w:rsid w:val="00974732"/>
    <w:rsid w:val="00975BF5"/>
    <w:rsid w:val="00976EAF"/>
    <w:rsid w:val="0098127F"/>
    <w:rsid w:val="00986848"/>
    <w:rsid w:val="00987A4A"/>
    <w:rsid w:val="00990CD3"/>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0377"/>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E741A"/>
    <w:rsid w:val="00AF2AA4"/>
    <w:rsid w:val="00AF5DE4"/>
    <w:rsid w:val="00AF61B3"/>
    <w:rsid w:val="00B03D08"/>
    <w:rsid w:val="00B11E89"/>
    <w:rsid w:val="00B14985"/>
    <w:rsid w:val="00B20F58"/>
    <w:rsid w:val="00B21C31"/>
    <w:rsid w:val="00B25A59"/>
    <w:rsid w:val="00B26D15"/>
    <w:rsid w:val="00B26E90"/>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59FF"/>
    <w:rsid w:val="00B8641A"/>
    <w:rsid w:val="00B8642C"/>
    <w:rsid w:val="00B876FB"/>
    <w:rsid w:val="00B87F0B"/>
    <w:rsid w:val="00B92A82"/>
    <w:rsid w:val="00B93AD2"/>
    <w:rsid w:val="00BA124E"/>
    <w:rsid w:val="00BA160D"/>
    <w:rsid w:val="00BA429D"/>
    <w:rsid w:val="00BA4D87"/>
    <w:rsid w:val="00BC607D"/>
    <w:rsid w:val="00BD1CFF"/>
    <w:rsid w:val="00BD6F11"/>
    <w:rsid w:val="00BD7F52"/>
    <w:rsid w:val="00BE01D0"/>
    <w:rsid w:val="00BE01DB"/>
    <w:rsid w:val="00BE1CC6"/>
    <w:rsid w:val="00BE3394"/>
    <w:rsid w:val="00BF4B36"/>
    <w:rsid w:val="00BF4E49"/>
    <w:rsid w:val="00C00795"/>
    <w:rsid w:val="00C07E58"/>
    <w:rsid w:val="00C108DA"/>
    <w:rsid w:val="00C1171D"/>
    <w:rsid w:val="00C11D6F"/>
    <w:rsid w:val="00C1383C"/>
    <w:rsid w:val="00C175F9"/>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A7B36"/>
    <w:rsid w:val="00CB0190"/>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16961"/>
    <w:rsid w:val="00D20A45"/>
    <w:rsid w:val="00D22049"/>
    <w:rsid w:val="00D240CF"/>
    <w:rsid w:val="00D24421"/>
    <w:rsid w:val="00D24B33"/>
    <w:rsid w:val="00D42C21"/>
    <w:rsid w:val="00D505A2"/>
    <w:rsid w:val="00D56CE7"/>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D5CA2"/>
    <w:rsid w:val="00DE0391"/>
    <w:rsid w:val="00DE2079"/>
    <w:rsid w:val="00DE2631"/>
    <w:rsid w:val="00DE3705"/>
    <w:rsid w:val="00DE500F"/>
    <w:rsid w:val="00DE7575"/>
    <w:rsid w:val="00DF0D21"/>
    <w:rsid w:val="00DF616F"/>
    <w:rsid w:val="00E0041B"/>
    <w:rsid w:val="00E00956"/>
    <w:rsid w:val="00E02442"/>
    <w:rsid w:val="00E02826"/>
    <w:rsid w:val="00E03985"/>
    <w:rsid w:val="00E04C17"/>
    <w:rsid w:val="00E11899"/>
    <w:rsid w:val="00E17888"/>
    <w:rsid w:val="00E2372A"/>
    <w:rsid w:val="00E30C47"/>
    <w:rsid w:val="00E35816"/>
    <w:rsid w:val="00E43487"/>
    <w:rsid w:val="00E44B9E"/>
    <w:rsid w:val="00E625F4"/>
    <w:rsid w:val="00E76215"/>
    <w:rsid w:val="00E840C8"/>
    <w:rsid w:val="00E87236"/>
    <w:rsid w:val="00E87D19"/>
    <w:rsid w:val="00EA0165"/>
    <w:rsid w:val="00EB7D23"/>
    <w:rsid w:val="00EC490B"/>
    <w:rsid w:val="00ED00BA"/>
    <w:rsid w:val="00ED2091"/>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2420"/>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0C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rPr>
      <w:rFonts w:eastAsiaTheme="minorEastAsia"/>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customStyle="1" w:styleId="UnresolvedMention">
    <w:name w:val="Unresolved Mention"/>
    <w:basedOn w:val="DefaultParagraphFont"/>
    <w:uiPriority w:val="99"/>
    <w:semiHidden/>
    <w:unhideWhenUsed/>
    <w:rsid w:val="00D24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6661">
      <w:bodyDiv w:val="1"/>
      <w:marLeft w:val="0"/>
      <w:marRight w:val="0"/>
      <w:marTop w:val="0"/>
      <w:marBottom w:val="0"/>
      <w:divBdr>
        <w:top w:val="none" w:sz="0" w:space="0" w:color="auto"/>
        <w:left w:val="none" w:sz="0" w:space="0" w:color="auto"/>
        <w:bottom w:val="none" w:sz="0" w:space="0" w:color="auto"/>
        <w:right w:val="none" w:sz="0" w:space="0" w:color="auto"/>
      </w:divBdr>
    </w:div>
    <w:div w:id="74939645">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5050563">
      <w:bodyDiv w:val="1"/>
      <w:marLeft w:val="0"/>
      <w:marRight w:val="0"/>
      <w:marTop w:val="0"/>
      <w:marBottom w:val="0"/>
      <w:divBdr>
        <w:top w:val="none" w:sz="0" w:space="0" w:color="auto"/>
        <w:left w:val="none" w:sz="0" w:space="0" w:color="auto"/>
        <w:bottom w:val="none" w:sz="0" w:space="0" w:color="auto"/>
        <w:right w:val="none" w:sz="0" w:space="0" w:color="auto"/>
      </w:divBdr>
    </w:div>
    <w:div w:id="140584671">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75578295">
      <w:bodyDiv w:val="1"/>
      <w:marLeft w:val="0"/>
      <w:marRight w:val="0"/>
      <w:marTop w:val="0"/>
      <w:marBottom w:val="0"/>
      <w:divBdr>
        <w:top w:val="none" w:sz="0" w:space="0" w:color="auto"/>
        <w:left w:val="none" w:sz="0" w:space="0" w:color="auto"/>
        <w:bottom w:val="none" w:sz="0" w:space="0" w:color="auto"/>
        <w:right w:val="none" w:sz="0" w:space="0" w:color="auto"/>
      </w:divBdr>
    </w:div>
    <w:div w:id="277686281">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60058759">
      <w:bodyDiv w:val="1"/>
      <w:marLeft w:val="0"/>
      <w:marRight w:val="0"/>
      <w:marTop w:val="0"/>
      <w:marBottom w:val="0"/>
      <w:divBdr>
        <w:top w:val="none" w:sz="0" w:space="0" w:color="auto"/>
        <w:left w:val="none" w:sz="0" w:space="0" w:color="auto"/>
        <w:bottom w:val="none" w:sz="0" w:space="0" w:color="auto"/>
        <w:right w:val="none" w:sz="0" w:space="0" w:color="auto"/>
      </w:divBdr>
    </w:div>
    <w:div w:id="361978593">
      <w:bodyDiv w:val="1"/>
      <w:marLeft w:val="0"/>
      <w:marRight w:val="0"/>
      <w:marTop w:val="0"/>
      <w:marBottom w:val="0"/>
      <w:divBdr>
        <w:top w:val="none" w:sz="0" w:space="0" w:color="auto"/>
        <w:left w:val="none" w:sz="0" w:space="0" w:color="auto"/>
        <w:bottom w:val="none" w:sz="0" w:space="0" w:color="auto"/>
        <w:right w:val="none" w:sz="0" w:space="0" w:color="auto"/>
      </w:divBdr>
    </w:div>
    <w:div w:id="399715981">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45007431">
      <w:bodyDiv w:val="1"/>
      <w:marLeft w:val="0"/>
      <w:marRight w:val="0"/>
      <w:marTop w:val="0"/>
      <w:marBottom w:val="0"/>
      <w:divBdr>
        <w:top w:val="none" w:sz="0" w:space="0" w:color="auto"/>
        <w:left w:val="none" w:sz="0" w:space="0" w:color="auto"/>
        <w:bottom w:val="none" w:sz="0" w:space="0" w:color="auto"/>
        <w:right w:val="none" w:sz="0" w:space="0" w:color="auto"/>
      </w:divBdr>
    </w:div>
    <w:div w:id="476000804">
      <w:bodyDiv w:val="1"/>
      <w:marLeft w:val="0"/>
      <w:marRight w:val="0"/>
      <w:marTop w:val="0"/>
      <w:marBottom w:val="0"/>
      <w:divBdr>
        <w:top w:val="none" w:sz="0" w:space="0" w:color="auto"/>
        <w:left w:val="none" w:sz="0" w:space="0" w:color="auto"/>
        <w:bottom w:val="none" w:sz="0" w:space="0" w:color="auto"/>
        <w:right w:val="none" w:sz="0" w:space="0" w:color="auto"/>
      </w:divBdr>
    </w:div>
    <w:div w:id="476453712">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6334606">
      <w:bodyDiv w:val="1"/>
      <w:marLeft w:val="0"/>
      <w:marRight w:val="0"/>
      <w:marTop w:val="0"/>
      <w:marBottom w:val="0"/>
      <w:divBdr>
        <w:top w:val="none" w:sz="0" w:space="0" w:color="auto"/>
        <w:left w:val="none" w:sz="0" w:space="0" w:color="auto"/>
        <w:bottom w:val="none" w:sz="0" w:space="0" w:color="auto"/>
        <w:right w:val="none" w:sz="0" w:space="0" w:color="auto"/>
      </w:divBdr>
    </w:div>
    <w:div w:id="510030644">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52548463">
      <w:bodyDiv w:val="1"/>
      <w:marLeft w:val="0"/>
      <w:marRight w:val="0"/>
      <w:marTop w:val="0"/>
      <w:marBottom w:val="0"/>
      <w:divBdr>
        <w:top w:val="none" w:sz="0" w:space="0" w:color="auto"/>
        <w:left w:val="none" w:sz="0" w:space="0" w:color="auto"/>
        <w:bottom w:val="none" w:sz="0" w:space="0" w:color="auto"/>
        <w:right w:val="none" w:sz="0" w:space="0" w:color="auto"/>
      </w:divBdr>
    </w:div>
    <w:div w:id="55674406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4854131">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41160228">
      <w:bodyDiv w:val="1"/>
      <w:marLeft w:val="0"/>
      <w:marRight w:val="0"/>
      <w:marTop w:val="0"/>
      <w:marBottom w:val="0"/>
      <w:divBdr>
        <w:top w:val="none" w:sz="0" w:space="0" w:color="auto"/>
        <w:left w:val="none" w:sz="0" w:space="0" w:color="auto"/>
        <w:bottom w:val="none" w:sz="0" w:space="0" w:color="auto"/>
        <w:right w:val="none" w:sz="0" w:space="0" w:color="auto"/>
      </w:divBdr>
    </w:div>
    <w:div w:id="849952805">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933712638">
      <w:bodyDiv w:val="1"/>
      <w:marLeft w:val="0"/>
      <w:marRight w:val="0"/>
      <w:marTop w:val="0"/>
      <w:marBottom w:val="0"/>
      <w:divBdr>
        <w:top w:val="none" w:sz="0" w:space="0" w:color="auto"/>
        <w:left w:val="none" w:sz="0" w:space="0" w:color="auto"/>
        <w:bottom w:val="none" w:sz="0" w:space="0" w:color="auto"/>
        <w:right w:val="none" w:sz="0" w:space="0" w:color="auto"/>
      </w:divBdr>
    </w:div>
    <w:div w:id="939526452">
      <w:bodyDiv w:val="1"/>
      <w:marLeft w:val="0"/>
      <w:marRight w:val="0"/>
      <w:marTop w:val="0"/>
      <w:marBottom w:val="0"/>
      <w:divBdr>
        <w:top w:val="none" w:sz="0" w:space="0" w:color="auto"/>
        <w:left w:val="none" w:sz="0" w:space="0" w:color="auto"/>
        <w:bottom w:val="none" w:sz="0" w:space="0" w:color="auto"/>
        <w:right w:val="none" w:sz="0" w:space="0" w:color="auto"/>
      </w:divBdr>
    </w:div>
    <w:div w:id="960694883">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2832083">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1830741">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2482832">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2657823">
      <w:bodyDiv w:val="1"/>
      <w:marLeft w:val="0"/>
      <w:marRight w:val="0"/>
      <w:marTop w:val="0"/>
      <w:marBottom w:val="0"/>
      <w:divBdr>
        <w:top w:val="none" w:sz="0" w:space="0" w:color="auto"/>
        <w:left w:val="none" w:sz="0" w:space="0" w:color="auto"/>
        <w:bottom w:val="none" w:sz="0" w:space="0" w:color="auto"/>
        <w:right w:val="none" w:sz="0" w:space="0" w:color="auto"/>
      </w:divBdr>
    </w:div>
    <w:div w:id="1131557756">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06335058">
      <w:bodyDiv w:val="1"/>
      <w:marLeft w:val="0"/>
      <w:marRight w:val="0"/>
      <w:marTop w:val="0"/>
      <w:marBottom w:val="0"/>
      <w:divBdr>
        <w:top w:val="none" w:sz="0" w:space="0" w:color="auto"/>
        <w:left w:val="none" w:sz="0" w:space="0" w:color="auto"/>
        <w:bottom w:val="none" w:sz="0" w:space="0" w:color="auto"/>
        <w:right w:val="none" w:sz="0" w:space="0" w:color="auto"/>
      </w:divBdr>
    </w:div>
    <w:div w:id="121524031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37072428">
      <w:bodyDiv w:val="1"/>
      <w:marLeft w:val="0"/>
      <w:marRight w:val="0"/>
      <w:marTop w:val="0"/>
      <w:marBottom w:val="0"/>
      <w:divBdr>
        <w:top w:val="none" w:sz="0" w:space="0" w:color="auto"/>
        <w:left w:val="none" w:sz="0" w:space="0" w:color="auto"/>
        <w:bottom w:val="none" w:sz="0" w:space="0" w:color="auto"/>
        <w:right w:val="none" w:sz="0" w:space="0" w:color="auto"/>
      </w:divBdr>
    </w:div>
    <w:div w:id="1356032030">
      <w:bodyDiv w:val="1"/>
      <w:marLeft w:val="0"/>
      <w:marRight w:val="0"/>
      <w:marTop w:val="0"/>
      <w:marBottom w:val="0"/>
      <w:divBdr>
        <w:top w:val="none" w:sz="0" w:space="0" w:color="auto"/>
        <w:left w:val="none" w:sz="0" w:space="0" w:color="auto"/>
        <w:bottom w:val="none" w:sz="0" w:space="0" w:color="auto"/>
        <w:right w:val="none" w:sz="0" w:space="0" w:color="auto"/>
      </w:divBdr>
    </w:div>
    <w:div w:id="1363626865">
      <w:bodyDiv w:val="1"/>
      <w:marLeft w:val="0"/>
      <w:marRight w:val="0"/>
      <w:marTop w:val="0"/>
      <w:marBottom w:val="0"/>
      <w:divBdr>
        <w:top w:val="none" w:sz="0" w:space="0" w:color="auto"/>
        <w:left w:val="none" w:sz="0" w:space="0" w:color="auto"/>
        <w:bottom w:val="none" w:sz="0" w:space="0" w:color="auto"/>
        <w:right w:val="none" w:sz="0" w:space="0" w:color="auto"/>
      </w:divBdr>
    </w:div>
    <w:div w:id="1373534764">
      <w:bodyDiv w:val="1"/>
      <w:marLeft w:val="0"/>
      <w:marRight w:val="0"/>
      <w:marTop w:val="0"/>
      <w:marBottom w:val="0"/>
      <w:divBdr>
        <w:top w:val="none" w:sz="0" w:space="0" w:color="auto"/>
        <w:left w:val="none" w:sz="0" w:space="0" w:color="auto"/>
        <w:bottom w:val="none" w:sz="0" w:space="0" w:color="auto"/>
        <w:right w:val="none" w:sz="0" w:space="0" w:color="auto"/>
      </w:divBdr>
    </w:div>
    <w:div w:id="1374840394">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3428814">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0467659">
      <w:bodyDiv w:val="1"/>
      <w:marLeft w:val="0"/>
      <w:marRight w:val="0"/>
      <w:marTop w:val="0"/>
      <w:marBottom w:val="0"/>
      <w:divBdr>
        <w:top w:val="none" w:sz="0" w:space="0" w:color="auto"/>
        <w:left w:val="none" w:sz="0" w:space="0" w:color="auto"/>
        <w:bottom w:val="none" w:sz="0" w:space="0" w:color="auto"/>
        <w:right w:val="none" w:sz="0" w:space="0" w:color="auto"/>
      </w:divBdr>
    </w:div>
    <w:div w:id="1504782323">
      <w:bodyDiv w:val="1"/>
      <w:marLeft w:val="0"/>
      <w:marRight w:val="0"/>
      <w:marTop w:val="0"/>
      <w:marBottom w:val="0"/>
      <w:divBdr>
        <w:top w:val="none" w:sz="0" w:space="0" w:color="auto"/>
        <w:left w:val="none" w:sz="0" w:space="0" w:color="auto"/>
        <w:bottom w:val="none" w:sz="0" w:space="0" w:color="auto"/>
        <w:right w:val="none" w:sz="0" w:space="0" w:color="auto"/>
      </w:divBdr>
    </w:div>
    <w:div w:id="1523667398">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926549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32252474">
      <w:bodyDiv w:val="1"/>
      <w:marLeft w:val="0"/>
      <w:marRight w:val="0"/>
      <w:marTop w:val="0"/>
      <w:marBottom w:val="0"/>
      <w:divBdr>
        <w:top w:val="none" w:sz="0" w:space="0" w:color="auto"/>
        <w:left w:val="none" w:sz="0" w:space="0" w:color="auto"/>
        <w:bottom w:val="none" w:sz="0" w:space="0" w:color="auto"/>
        <w:right w:val="none" w:sz="0" w:space="0" w:color="auto"/>
      </w:divBdr>
    </w:div>
    <w:div w:id="1659460844">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733389709">
      <w:bodyDiv w:val="1"/>
      <w:marLeft w:val="0"/>
      <w:marRight w:val="0"/>
      <w:marTop w:val="0"/>
      <w:marBottom w:val="0"/>
      <w:divBdr>
        <w:top w:val="none" w:sz="0" w:space="0" w:color="auto"/>
        <w:left w:val="none" w:sz="0" w:space="0" w:color="auto"/>
        <w:bottom w:val="none" w:sz="0" w:space="0" w:color="auto"/>
        <w:right w:val="none" w:sz="0" w:space="0" w:color="auto"/>
      </w:divBdr>
    </w:div>
    <w:div w:id="1738939276">
      <w:bodyDiv w:val="1"/>
      <w:marLeft w:val="0"/>
      <w:marRight w:val="0"/>
      <w:marTop w:val="0"/>
      <w:marBottom w:val="0"/>
      <w:divBdr>
        <w:top w:val="none" w:sz="0" w:space="0" w:color="auto"/>
        <w:left w:val="none" w:sz="0" w:space="0" w:color="auto"/>
        <w:bottom w:val="none" w:sz="0" w:space="0" w:color="auto"/>
        <w:right w:val="none" w:sz="0" w:space="0" w:color="auto"/>
      </w:divBdr>
    </w:div>
    <w:div w:id="1741899127">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60386386">
      <w:bodyDiv w:val="1"/>
      <w:marLeft w:val="0"/>
      <w:marRight w:val="0"/>
      <w:marTop w:val="0"/>
      <w:marBottom w:val="0"/>
      <w:divBdr>
        <w:top w:val="none" w:sz="0" w:space="0" w:color="auto"/>
        <w:left w:val="none" w:sz="0" w:space="0" w:color="auto"/>
        <w:bottom w:val="none" w:sz="0" w:space="0" w:color="auto"/>
        <w:right w:val="none" w:sz="0" w:space="0" w:color="auto"/>
      </w:divBdr>
    </w:div>
    <w:div w:id="187434796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2950885">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197598331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30329813">
      <w:bodyDiv w:val="1"/>
      <w:marLeft w:val="0"/>
      <w:marRight w:val="0"/>
      <w:marTop w:val="0"/>
      <w:marBottom w:val="0"/>
      <w:divBdr>
        <w:top w:val="none" w:sz="0" w:space="0" w:color="auto"/>
        <w:left w:val="none" w:sz="0" w:space="0" w:color="auto"/>
        <w:bottom w:val="none" w:sz="0" w:space="0" w:color="auto"/>
        <w:right w:val="none" w:sz="0" w:space="0" w:color="auto"/>
      </w:divBdr>
    </w:div>
    <w:div w:id="2037852755">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5199709">
      <w:bodyDiv w:val="1"/>
      <w:marLeft w:val="0"/>
      <w:marRight w:val="0"/>
      <w:marTop w:val="0"/>
      <w:marBottom w:val="0"/>
      <w:divBdr>
        <w:top w:val="none" w:sz="0" w:space="0" w:color="auto"/>
        <w:left w:val="none" w:sz="0" w:space="0" w:color="auto"/>
        <w:bottom w:val="none" w:sz="0" w:space="0" w:color="auto"/>
        <w:right w:val="none" w:sz="0" w:space="0" w:color="auto"/>
      </w:divBdr>
    </w:div>
    <w:div w:id="213320558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som.utmb.edu/student-affairs/academic-support-and-career-counseling/welcome-to-student-affairs" TargetMode="External"/><Relationship Id="rId18" Type="http://schemas.openxmlformats.org/officeDocument/2006/relationships/hyperlink" Target="mailto:mcacadem@utmb.edu" TargetMode="External"/><Relationship Id="rId26" Type="http://schemas.openxmlformats.org/officeDocument/2006/relationships/hyperlink" Target="https://utmb.us/2k"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payroll.services@utmb.edu" TargetMode="External"/><Relationship Id="rId25" Type="http://schemas.openxmlformats.org/officeDocument/2006/relationships/hyperlink" Target="mailto:volunteer.services@utmb.edu" TargetMode="External"/><Relationship Id="rId2" Type="http://schemas.openxmlformats.org/officeDocument/2006/relationships/numbering" Target="numbering.xml"/><Relationship Id="rId16" Type="http://schemas.openxmlformats.org/officeDocument/2006/relationships/hyperlink" Target="https://ispace.utmb.edu/xythoswfs/webview/_xy-1079119_1"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utmb.us/3gz" TargetMode="External"/><Relationship Id="rId5" Type="http://schemas.openxmlformats.org/officeDocument/2006/relationships/webSettings" Target="webSettings.xml"/><Relationship Id="rId15" Type="http://schemas.openxmlformats.org/officeDocument/2006/relationships/hyperlink" Target="https://webforms.utmb.edu/frevvo/web/tn/forms/user/giflynn/app/_M2ECYBTmEempUclRFxPosw/formtype/_dn1HoASZEempsq_jYOb_6Q/popupform" TargetMode="External"/><Relationship Id="rId23" Type="http://schemas.openxmlformats.org/officeDocument/2006/relationships/hyperlink" Target="https://learn.utmb.edu/"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68DE4-8047-43E2-BF70-7962AAD63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1094</Words>
  <Characters>6236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2</cp:revision>
  <cp:lastPrinted>2019-08-08T15:35:00Z</cp:lastPrinted>
  <dcterms:created xsi:type="dcterms:W3CDTF">2019-08-22T22:01:00Z</dcterms:created>
  <dcterms:modified xsi:type="dcterms:W3CDTF">2019-08-22T22:01:00Z</dcterms:modified>
</cp:coreProperties>
</file>