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802E7"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9A4D2D" w:rsidP="00B14985">
                            <w:pPr>
                              <w:jc w:val="right"/>
                              <w:rPr>
                                <w:rFonts w:ascii="Calibri Light" w:hAnsi="Calibri Light"/>
                                <w:b/>
                                <w:color w:val="FF0000"/>
                                <w:sz w:val="20"/>
                              </w:rPr>
                            </w:pPr>
                            <w:hyperlink r:id="rId11"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C46906" w:rsidRPr="00C175F9" w:rsidRDefault="009A4D2D" w:rsidP="00B14985">
                      <w:pPr>
                        <w:jc w:val="right"/>
                        <w:rPr>
                          <w:rFonts w:ascii="Calibri Light" w:hAnsi="Calibri Light"/>
                          <w:b/>
                          <w:color w:val="FF0000"/>
                          <w:sz w:val="20"/>
                        </w:rPr>
                      </w:pPr>
                      <w:hyperlink r:id="rId12"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09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183"/>
      </w:tblGrid>
      <w:tr w:rsidR="009C2829" w14:paraId="05EB0486" w14:textId="77777777" w:rsidTr="00B4699F">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183" w:type="dxa"/>
            <w:vAlign w:val="center"/>
          </w:tcPr>
          <w:p w14:paraId="690F2AD4" w14:textId="7D6F8D02" w:rsidR="009C2829" w:rsidRPr="000257FB" w:rsidRDefault="006E5768" w:rsidP="005A3FB9">
            <w:pPr>
              <w:pStyle w:val="Header"/>
              <w:jc w:val="center"/>
              <w:rPr>
                <w:rFonts w:asciiTheme="majorHAnsi" w:hAnsiTheme="majorHAnsi"/>
                <w:b/>
              </w:rPr>
            </w:pPr>
            <w:r>
              <w:rPr>
                <w:rFonts w:asciiTheme="majorHAnsi" w:hAnsiTheme="majorHAnsi"/>
                <w:b/>
                <w:sz w:val="22"/>
              </w:rPr>
              <w:t>October</w:t>
            </w:r>
            <w:r w:rsidR="00D56CE7">
              <w:rPr>
                <w:rFonts w:asciiTheme="majorHAnsi" w:hAnsiTheme="majorHAnsi"/>
                <w:b/>
                <w:sz w:val="22"/>
              </w:rPr>
              <w:t xml:space="preserve"> </w:t>
            </w:r>
            <w:r w:rsidR="00B8264C">
              <w:rPr>
                <w:rFonts w:asciiTheme="majorHAnsi" w:hAnsiTheme="majorHAnsi"/>
                <w:b/>
                <w:sz w:val="22"/>
              </w:rPr>
              <w:t>3</w:t>
            </w:r>
            <w:r w:rsidR="009C2829">
              <w:rPr>
                <w:rFonts w:asciiTheme="majorHAnsi" w:hAnsiTheme="majorHAnsi"/>
                <w:b/>
                <w:sz w:val="22"/>
              </w:rPr>
              <w:t>, 201</w:t>
            </w:r>
            <w:r w:rsidR="00B8264C">
              <w:rPr>
                <w:rFonts w:asciiTheme="majorHAnsi" w:hAnsiTheme="majorHAnsi"/>
                <w:b/>
                <w:sz w:val="22"/>
              </w:rPr>
              <w:t>9</w:t>
            </w:r>
          </w:p>
        </w:tc>
      </w:tr>
      <w:tr w:rsidR="009C2829" w:rsidRPr="00B14985" w14:paraId="2DD4D865"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963"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30" w:type="dxa"/>
            <w:gridSpan w:val="3"/>
            <w:shd w:val="clear" w:color="auto" w:fill="D9D9D9" w:themeFill="background1" w:themeFillShade="D9"/>
          </w:tcPr>
          <w:p w14:paraId="13157B4A" w14:textId="5A305F9F" w:rsidR="00223BB7" w:rsidRPr="00223BB7" w:rsidRDefault="00223BB7" w:rsidP="003F0266">
            <w:pPr>
              <w:rPr>
                <w:rFonts w:ascii="Tahoma" w:hAnsi="Tahoma" w:cs="Tahoma"/>
                <w:b/>
                <w:noProof/>
                <w:color w:val="984806" w:themeColor="accent6" w:themeShade="80"/>
                <w:sz w:val="16"/>
                <w:szCs w:val="16"/>
                <w:u w:val="single"/>
              </w:rPr>
            </w:pPr>
          </w:p>
          <w:p w14:paraId="597E7222" w14:textId="1B144191" w:rsidR="00936B3A" w:rsidRDefault="00223BB7" w:rsidP="003F0266">
            <w:pPr>
              <w:rPr>
                <w:rFonts w:ascii="Tahoma" w:hAnsi="Tahoma" w:cs="Tahoma"/>
                <w:b/>
                <w:noProof/>
                <w:color w:val="984806" w:themeColor="accent6" w:themeShade="80"/>
                <w:sz w:val="20"/>
                <w:u w:val="single"/>
              </w:rPr>
            </w:pPr>
            <w:r>
              <w:rPr>
                <w:rFonts w:ascii="Tahoma" w:hAnsi="Tahoma" w:cs="Tahoma"/>
                <w:b/>
                <w:noProof/>
                <w:color w:val="984806" w:themeColor="accent6" w:themeShade="80"/>
                <w:sz w:val="20"/>
                <w:u w:val="single"/>
              </w:rPr>
              <w:t>Educational Affairs</w:t>
            </w:r>
          </w:p>
          <w:p w14:paraId="118B7000" w14:textId="7C6E6A6C" w:rsidR="00223BB7" w:rsidRDefault="009A4D2D" w:rsidP="00223BB7">
            <w:pPr>
              <w:jc w:val="center"/>
              <w:rPr>
                <w:color w:val="1F497D"/>
              </w:rPr>
            </w:pPr>
            <w:r>
              <w:rPr>
                <w:noProof/>
              </w:rPr>
              <w:drawing>
                <wp:inline distT="0" distB="0" distL="0" distR="0" wp14:anchorId="32F5A839" wp14:editId="15435745">
                  <wp:extent cx="1200150" cy="1261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231447" cy="1294848"/>
                          </a:xfrm>
                          <a:prstGeom prst="rect">
                            <a:avLst/>
                          </a:prstGeom>
                        </pic:spPr>
                      </pic:pic>
                    </a:graphicData>
                  </a:graphic>
                </wp:inline>
              </w:drawing>
            </w:r>
          </w:p>
          <w:p w14:paraId="0CCA80F2" w14:textId="77777777" w:rsidR="00223BB7" w:rsidRPr="00223BB7" w:rsidRDefault="00223BB7" w:rsidP="00223BB7">
            <w:pPr>
              <w:jc w:val="center"/>
              <w:rPr>
                <w:b/>
                <w:color w:val="1F497D"/>
              </w:rPr>
            </w:pPr>
            <w:r w:rsidRPr="00223BB7">
              <w:rPr>
                <w:b/>
                <w:color w:val="1F497D"/>
              </w:rPr>
              <w:t xml:space="preserve">Please mark your calendars for the </w:t>
            </w:r>
          </w:p>
          <w:p w14:paraId="31EBCB58" w14:textId="343A12CB" w:rsidR="00223BB7" w:rsidRPr="00223BB7" w:rsidRDefault="00223BB7" w:rsidP="00223BB7">
            <w:pPr>
              <w:jc w:val="center"/>
              <w:rPr>
                <w:b/>
                <w:color w:val="1F497D"/>
              </w:rPr>
            </w:pPr>
            <w:r w:rsidRPr="00223BB7">
              <w:rPr>
                <w:b/>
                <w:color w:val="1F497D"/>
              </w:rPr>
              <w:t>16</w:t>
            </w:r>
            <w:r w:rsidRPr="00223BB7">
              <w:rPr>
                <w:b/>
                <w:color w:val="1F497D"/>
                <w:vertAlign w:val="superscript"/>
              </w:rPr>
              <w:t>th</w:t>
            </w:r>
            <w:r w:rsidRPr="00223BB7">
              <w:rPr>
                <w:b/>
                <w:color w:val="1F497D"/>
              </w:rPr>
              <w:t xml:space="preserve"> annual Curriculu</w:t>
            </w:r>
            <w:r w:rsidRPr="00223BB7">
              <w:rPr>
                <w:b/>
                <w:color w:val="1F497D"/>
              </w:rPr>
              <w:t>m Education Conference</w:t>
            </w:r>
          </w:p>
          <w:p w14:paraId="52D0F5EA" w14:textId="3DE4C79C" w:rsidR="00223BB7" w:rsidRPr="00223BB7" w:rsidRDefault="00223BB7" w:rsidP="00223BB7">
            <w:pPr>
              <w:jc w:val="center"/>
              <w:rPr>
                <w:b/>
                <w:color w:val="1F497D"/>
              </w:rPr>
            </w:pPr>
            <w:r w:rsidRPr="00223BB7">
              <w:rPr>
                <w:b/>
                <w:color w:val="1F497D"/>
              </w:rPr>
              <w:t xml:space="preserve">scheduled for May 14, 2020 at </w:t>
            </w:r>
          </w:p>
          <w:p w14:paraId="7047B6AF" w14:textId="59CD0319" w:rsidR="00223BB7" w:rsidRPr="00223BB7" w:rsidRDefault="00223BB7" w:rsidP="00223BB7">
            <w:pPr>
              <w:jc w:val="center"/>
              <w:rPr>
                <w:b/>
                <w:color w:val="1F497D"/>
              </w:rPr>
            </w:pPr>
            <w:r w:rsidRPr="00223BB7">
              <w:rPr>
                <w:b/>
                <w:color w:val="1F497D"/>
              </w:rPr>
              <w:t>Moody Gard</w:t>
            </w:r>
            <w:r w:rsidRPr="00223BB7">
              <w:rPr>
                <w:b/>
                <w:color w:val="1F497D"/>
              </w:rPr>
              <w:t>ens Hotel and Convention Center</w:t>
            </w:r>
          </w:p>
          <w:p w14:paraId="31D8A242" w14:textId="35BBB07D" w:rsidR="00936B3A" w:rsidRDefault="00936B3A" w:rsidP="00223BB7">
            <w:pPr>
              <w:jc w:val="center"/>
              <w:rPr>
                <w:rFonts w:ascii="Calibri Light" w:hAnsi="Calibri Light"/>
                <w:noProof/>
                <w:sz w:val="20"/>
              </w:rPr>
            </w:pPr>
          </w:p>
          <w:p w14:paraId="5ED57AE4" w14:textId="77777777" w:rsidR="00223BB7" w:rsidRDefault="00223BB7" w:rsidP="00223BB7">
            <w:pPr>
              <w:jc w:val="center"/>
              <w:rPr>
                <w:rFonts w:ascii="Calibri Light" w:hAnsi="Calibri Light"/>
                <w:noProof/>
                <w:sz w:val="20"/>
              </w:rPr>
            </w:pPr>
          </w:p>
          <w:p w14:paraId="03268C6B" w14:textId="3E396119" w:rsidR="00223BB7" w:rsidRDefault="00223BB7" w:rsidP="00223BB7">
            <w:pPr>
              <w:rPr>
                <w:rFonts w:ascii="Tahoma" w:hAnsi="Tahoma" w:cs="Tahoma"/>
                <w:b/>
                <w:noProof/>
                <w:color w:val="984806" w:themeColor="accent6" w:themeShade="80"/>
                <w:sz w:val="20"/>
                <w:u w:val="single"/>
              </w:rPr>
            </w:pPr>
            <w:r>
              <w:rPr>
                <w:rFonts w:ascii="Tahoma" w:hAnsi="Tahoma" w:cs="Tahoma"/>
                <w:b/>
                <w:noProof/>
                <w:color w:val="984806" w:themeColor="accent6" w:themeShade="80"/>
                <w:sz w:val="20"/>
                <w:u w:val="single"/>
              </w:rPr>
              <w:t xml:space="preserve">Office of </w:t>
            </w:r>
            <w:r>
              <w:rPr>
                <w:rFonts w:ascii="Tahoma" w:hAnsi="Tahoma" w:cs="Tahoma"/>
                <w:b/>
                <w:noProof/>
                <w:color w:val="984806" w:themeColor="accent6" w:themeShade="80"/>
                <w:sz w:val="20"/>
                <w:u w:val="single"/>
              </w:rPr>
              <w:t xml:space="preserve">Educational </w:t>
            </w:r>
            <w:r>
              <w:rPr>
                <w:rFonts w:ascii="Tahoma" w:hAnsi="Tahoma" w:cs="Tahoma"/>
                <w:b/>
                <w:noProof/>
                <w:color w:val="984806" w:themeColor="accent6" w:themeShade="80"/>
                <w:sz w:val="20"/>
                <w:u w:val="single"/>
              </w:rPr>
              <w:t>Development</w:t>
            </w:r>
          </w:p>
          <w:p w14:paraId="3A4EC49D" w14:textId="77777777" w:rsidR="00223BB7" w:rsidRPr="00346E4F" w:rsidRDefault="00223BB7" w:rsidP="00223BB7">
            <w:pPr>
              <w:rPr>
                <w:rFonts w:ascii="Tahoma" w:hAnsi="Tahoma" w:cs="Tahoma"/>
                <w:b/>
                <w:noProof/>
                <w:color w:val="984806" w:themeColor="accent6" w:themeShade="80"/>
                <w:sz w:val="16"/>
                <w:szCs w:val="16"/>
                <w:u w:val="single"/>
              </w:rPr>
            </w:pPr>
          </w:p>
          <w:p w14:paraId="35AD0778" w14:textId="1DA407D5" w:rsidR="00346E4F" w:rsidRDefault="00346E4F" w:rsidP="00346E4F">
            <w:pPr>
              <w:jc w:val="center"/>
            </w:pPr>
            <w:r>
              <w:rPr>
                <w:noProof/>
              </w:rPr>
              <w:drawing>
                <wp:inline distT="0" distB="0" distL="0" distR="0" wp14:anchorId="7AC5B209" wp14:editId="790DB34A">
                  <wp:extent cx="1295400" cy="914400"/>
                  <wp:effectExtent l="0" t="0" r="0" b="0"/>
                  <wp:docPr id="3" name="Picture 3" descr="cid:image005.jpg@01D579D8.CC9CE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jpg@01D579D8.CC9CE9B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1295400" cy="914400"/>
                          </a:xfrm>
                          <a:prstGeom prst="rect">
                            <a:avLst/>
                          </a:prstGeom>
                          <a:noFill/>
                          <a:ln>
                            <a:noFill/>
                          </a:ln>
                        </pic:spPr>
                      </pic:pic>
                    </a:graphicData>
                  </a:graphic>
                </wp:inline>
              </w:drawing>
            </w:r>
          </w:p>
          <w:p w14:paraId="4A045E42" w14:textId="77777777" w:rsidR="00346E4F" w:rsidRDefault="00346E4F" w:rsidP="00346E4F">
            <w:pPr>
              <w:jc w:val="center"/>
            </w:pPr>
          </w:p>
          <w:p w14:paraId="6BF606E5" w14:textId="5FA95182" w:rsidR="00346E4F" w:rsidRDefault="00346E4F" w:rsidP="00346E4F">
            <w:pPr>
              <w:pStyle w:val="NormalWeb"/>
              <w:jc w:val="center"/>
              <w:rPr>
                <w:rFonts w:ascii="Arial" w:hAnsi="Arial" w:cs="Arial"/>
                <w:b/>
                <w:bCs/>
              </w:rPr>
            </w:pPr>
            <w:r>
              <w:rPr>
                <w:rFonts w:ascii="Arial" w:hAnsi="Arial" w:cs="Arial"/>
                <w:b/>
                <w:bCs/>
              </w:rPr>
              <w:t>Utilizing Concept Maps</w:t>
            </w:r>
          </w:p>
          <w:p w14:paraId="24A0F7C0" w14:textId="58737055" w:rsidR="00346E4F" w:rsidRDefault="00346E4F" w:rsidP="00346E4F">
            <w:pPr>
              <w:pStyle w:val="NormalWeb"/>
              <w:jc w:val="center"/>
              <w:rPr>
                <w:rFonts w:ascii="Arial" w:hAnsi="Arial" w:cs="Arial"/>
                <w:b/>
                <w:bCs/>
              </w:rPr>
            </w:pPr>
            <w:r>
              <w:rPr>
                <w:rFonts w:ascii="Arial" w:hAnsi="Arial" w:cs="Arial"/>
                <w:b/>
                <w:bCs/>
              </w:rPr>
              <w:t>for Meaningful Learning</w:t>
            </w:r>
          </w:p>
          <w:p w14:paraId="4E4D3832" w14:textId="77777777" w:rsidR="00346E4F" w:rsidRDefault="00346E4F" w:rsidP="00346E4F">
            <w:pPr>
              <w:pStyle w:val="NormalWeb"/>
              <w:rPr>
                <w:rFonts w:ascii="Arial" w:hAnsi="Arial" w:cs="Arial"/>
                <w:b/>
                <w:bCs/>
                <w:sz w:val="20"/>
                <w:szCs w:val="20"/>
              </w:rPr>
            </w:pPr>
          </w:p>
          <w:p w14:paraId="0371BFE4" w14:textId="77777777" w:rsidR="00346E4F" w:rsidRDefault="00346E4F" w:rsidP="00346E4F">
            <w:pPr>
              <w:pStyle w:val="NormalWeb"/>
              <w:rPr>
                <w:rFonts w:ascii="Arial" w:hAnsi="Arial" w:cs="Arial"/>
                <w:sz w:val="20"/>
                <w:szCs w:val="20"/>
              </w:rPr>
            </w:pPr>
            <w:r>
              <w:rPr>
                <w:rFonts w:ascii="Arial" w:hAnsi="Arial" w:cs="Arial"/>
                <w:sz w:val="20"/>
                <w:szCs w:val="20"/>
              </w:rPr>
              <w:t>At the conclusion of the workshop, participants will be able to:</w:t>
            </w:r>
          </w:p>
          <w:p w14:paraId="3DDB4C9E" w14:textId="77777777" w:rsidR="00346E4F" w:rsidRDefault="00346E4F" w:rsidP="00346E4F">
            <w:pPr>
              <w:numPr>
                <w:ilvl w:val="0"/>
                <w:numId w:val="46"/>
              </w:numPr>
              <w:rPr>
                <w:rFonts w:ascii="Arial" w:hAnsi="Arial" w:cs="Arial"/>
                <w:sz w:val="20"/>
                <w:szCs w:val="20"/>
              </w:rPr>
            </w:pPr>
            <w:r>
              <w:rPr>
                <w:rFonts w:ascii="Arial" w:hAnsi="Arial" w:cs="Arial"/>
                <w:sz w:val="20"/>
                <w:szCs w:val="20"/>
              </w:rPr>
              <w:t>Discuss theories supporting concept mapping as a tool for meaningful learning.</w:t>
            </w:r>
          </w:p>
          <w:p w14:paraId="21172B7B" w14:textId="77777777" w:rsidR="00346E4F" w:rsidRDefault="00346E4F" w:rsidP="00346E4F">
            <w:pPr>
              <w:numPr>
                <w:ilvl w:val="0"/>
                <w:numId w:val="46"/>
              </w:numPr>
              <w:rPr>
                <w:rFonts w:ascii="Arial" w:hAnsi="Arial" w:cs="Arial"/>
                <w:sz w:val="20"/>
                <w:szCs w:val="20"/>
              </w:rPr>
            </w:pPr>
            <w:r>
              <w:rPr>
                <w:rFonts w:ascii="Arial" w:hAnsi="Arial" w:cs="Arial"/>
                <w:sz w:val="20"/>
                <w:szCs w:val="20"/>
              </w:rPr>
              <w:t>Explain the key components of a concept map.</w:t>
            </w:r>
          </w:p>
          <w:p w14:paraId="10EBDE9C" w14:textId="77777777" w:rsidR="00346E4F" w:rsidRDefault="00346E4F" w:rsidP="00346E4F">
            <w:pPr>
              <w:numPr>
                <w:ilvl w:val="0"/>
                <w:numId w:val="46"/>
              </w:numPr>
              <w:rPr>
                <w:rFonts w:ascii="Arial" w:hAnsi="Arial" w:cs="Arial"/>
                <w:sz w:val="20"/>
                <w:szCs w:val="20"/>
              </w:rPr>
            </w:pPr>
            <w:r>
              <w:rPr>
                <w:rFonts w:ascii="Arial" w:hAnsi="Arial" w:cs="Arial"/>
                <w:sz w:val="20"/>
                <w:szCs w:val="20"/>
              </w:rPr>
              <w:t>Evaluate the sophistication and quality of concept maps.</w:t>
            </w:r>
          </w:p>
          <w:p w14:paraId="43C7C0BE" w14:textId="77777777" w:rsidR="00346E4F" w:rsidRDefault="00346E4F" w:rsidP="00346E4F">
            <w:pPr>
              <w:numPr>
                <w:ilvl w:val="0"/>
                <w:numId w:val="46"/>
              </w:numPr>
              <w:rPr>
                <w:rFonts w:ascii="Arial" w:hAnsi="Arial" w:cs="Arial"/>
                <w:sz w:val="20"/>
                <w:szCs w:val="20"/>
              </w:rPr>
            </w:pPr>
            <w:r>
              <w:rPr>
                <w:rFonts w:ascii="Arial" w:hAnsi="Arial" w:cs="Arial"/>
                <w:sz w:val="20"/>
                <w:szCs w:val="20"/>
              </w:rPr>
              <w:t>Create a properly structured concept map.</w:t>
            </w:r>
          </w:p>
          <w:p w14:paraId="613A0A18" w14:textId="77777777" w:rsidR="00346E4F" w:rsidRPr="00346E4F" w:rsidRDefault="00346E4F" w:rsidP="00346E4F">
            <w:pPr>
              <w:pStyle w:val="NormalWeb"/>
              <w:rPr>
                <w:rFonts w:ascii="Arial" w:eastAsiaTheme="minorHAnsi" w:hAnsi="Arial" w:cs="Arial"/>
                <w:b/>
                <w:bCs/>
                <w:sz w:val="16"/>
                <w:szCs w:val="16"/>
              </w:rPr>
            </w:pPr>
          </w:p>
          <w:p w14:paraId="0AA22917" w14:textId="77777777" w:rsidR="00346E4F" w:rsidRDefault="00346E4F" w:rsidP="00346E4F">
            <w:pPr>
              <w:pStyle w:val="NormalWeb"/>
              <w:rPr>
                <w:rFonts w:ascii="Arial" w:hAnsi="Arial" w:cs="Arial"/>
                <w:sz w:val="20"/>
                <w:szCs w:val="20"/>
              </w:rPr>
            </w:pPr>
            <w:r>
              <w:rPr>
                <w:rFonts w:ascii="Arial" w:hAnsi="Arial" w:cs="Arial"/>
                <w:b/>
                <w:bCs/>
                <w:sz w:val="20"/>
                <w:szCs w:val="20"/>
              </w:rPr>
              <w:t>Presenter:</w:t>
            </w:r>
            <w:r>
              <w:rPr>
                <w:rFonts w:ascii="Arial" w:hAnsi="Arial" w:cs="Arial"/>
                <w:sz w:val="20"/>
                <w:szCs w:val="20"/>
              </w:rPr>
              <w:t xml:space="preserve"> </w:t>
            </w:r>
          </w:p>
          <w:p w14:paraId="0A0F2030" w14:textId="77777777" w:rsidR="00346E4F" w:rsidRDefault="00346E4F" w:rsidP="00346E4F">
            <w:pPr>
              <w:pStyle w:val="NormalWeb"/>
              <w:rPr>
                <w:rFonts w:ascii="Arial" w:hAnsi="Arial" w:cs="Arial"/>
                <w:sz w:val="20"/>
                <w:szCs w:val="20"/>
              </w:rPr>
            </w:pPr>
            <w:r>
              <w:rPr>
                <w:rFonts w:ascii="Arial" w:hAnsi="Arial" w:cs="Arial"/>
                <w:sz w:val="20"/>
                <w:szCs w:val="20"/>
              </w:rPr>
              <w:t>Christopher M. Messenger, PhD, MS, RD, LD, CNSC</w:t>
            </w:r>
          </w:p>
          <w:p w14:paraId="01529A32" w14:textId="77777777" w:rsidR="00346E4F" w:rsidRPr="00346E4F" w:rsidRDefault="00346E4F" w:rsidP="00346E4F">
            <w:pPr>
              <w:pStyle w:val="NormalWeb"/>
              <w:rPr>
                <w:rFonts w:ascii="Arial" w:hAnsi="Arial" w:cs="Arial"/>
                <w:b/>
                <w:bCs/>
                <w:sz w:val="16"/>
                <w:szCs w:val="16"/>
              </w:rPr>
            </w:pPr>
          </w:p>
          <w:p w14:paraId="58F231F3" w14:textId="77777777" w:rsidR="00346E4F" w:rsidRDefault="00346E4F" w:rsidP="00346E4F">
            <w:pPr>
              <w:pStyle w:val="NormalWeb"/>
              <w:rPr>
                <w:rFonts w:ascii="Arial" w:hAnsi="Arial" w:cs="Arial"/>
                <w:b/>
                <w:bCs/>
                <w:sz w:val="20"/>
                <w:szCs w:val="20"/>
              </w:rPr>
            </w:pPr>
            <w:r>
              <w:rPr>
                <w:rFonts w:ascii="Arial" w:hAnsi="Arial" w:cs="Arial"/>
                <w:b/>
                <w:bCs/>
                <w:sz w:val="20"/>
                <w:szCs w:val="20"/>
              </w:rPr>
              <w:t xml:space="preserve">Location: </w:t>
            </w:r>
            <w:r w:rsidRPr="00346E4F">
              <w:rPr>
                <w:rFonts w:ascii="Arial" w:hAnsi="Arial" w:cs="Arial"/>
                <w:bCs/>
                <w:sz w:val="20"/>
                <w:szCs w:val="20"/>
              </w:rPr>
              <w:t>MMN 1.102</w:t>
            </w:r>
          </w:p>
          <w:p w14:paraId="5E73238C" w14:textId="77777777" w:rsidR="00346E4F" w:rsidRDefault="00346E4F" w:rsidP="00346E4F">
            <w:pPr>
              <w:pStyle w:val="NormalWeb"/>
              <w:rPr>
                <w:rFonts w:ascii="Arial" w:hAnsi="Arial" w:cs="Arial"/>
                <w:b/>
                <w:bCs/>
                <w:sz w:val="20"/>
                <w:szCs w:val="20"/>
              </w:rPr>
            </w:pPr>
            <w:r>
              <w:rPr>
                <w:rFonts w:ascii="Arial" w:hAnsi="Arial" w:cs="Arial"/>
                <w:b/>
                <w:bCs/>
                <w:sz w:val="20"/>
                <w:szCs w:val="20"/>
              </w:rPr>
              <w:t xml:space="preserve">Dates: </w:t>
            </w:r>
          </w:p>
          <w:p w14:paraId="49D3B76B" w14:textId="77777777" w:rsidR="00346E4F" w:rsidRDefault="00346E4F" w:rsidP="00346E4F">
            <w:pPr>
              <w:pStyle w:val="NormalWeb"/>
              <w:numPr>
                <w:ilvl w:val="0"/>
                <w:numId w:val="47"/>
              </w:numPr>
              <w:ind w:left="720"/>
              <w:rPr>
                <w:rFonts w:ascii="Arial" w:hAnsi="Arial" w:cs="Arial"/>
                <w:sz w:val="20"/>
                <w:szCs w:val="20"/>
              </w:rPr>
            </w:pPr>
            <w:r>
              <w:rPr>
                <w:rFonts w:ascii="Arial" w:hAnsi="Arial" w:cs="Arial"/>
                <w:sz w:val="20"/>
                <w:szCs w:val="20"/>
              </w:rPr>
              <w:t>Monday, October 7</w:t>
            </w:r>
            <w:r>
              <w:rPr>
                <w:rFonts w:ascii="Arial" w:hAnsi="Arial" w:cs="Arial"/>
                <w:sz w:val="20"/>
                <w:szCs w:val="20"/>
                <w:vertAlign w:val="superscript"/>
              </w:rPr>
              <w:t>th</w:t>
            </w:r>
            <w:r>
              <w:rPr>
                <w:rFonts w:ascii="Arial" w:hAnsi="Arial" w:cs="Arial"/>
                <w:sz w:val="20"/>
                <w:szCs w:val="20"/>
              </w:rPr>
              <w:t>, 2019 </w:t>
            </w:r>
          </w:p>
          <w:p w14:paraId="0227A939" w14:textId="1091F0E8" w:rsidR="00346E4F" w:rsidRDefault="00346E4F" w:rsidP="00346E4F">
            <w:pPr>
              <w:pStyle w:val="NormalWeb"/>
              <w:ind w:left="720"/>
              <w:rPr>
                <w:rFonts w:ascii="Arial" w:hAnsi="Arial" w:cs="Arial"/>
                <w:sz w:val="20"/>
                <w:szCs w:val="20"/>
              </w:rPr>
            </w:pPr>
            <w:r>
              <w:rPr>
                <w:rFonts w:ascii="Arial" w:hAnsi="Arial" w:cs="Arial"/>
                <w:sz w:val="20"/>
                <w:szCs w:val="20"/>
              </w:rPr>
              <w:t xml:space="preserve">4:00 pm – 5:00 pm        </w:t>
            </w:r>
          </w:p>
          <w:p w14:paraId="0CD12D88" w14:textId="77777777" w:rsidR="00346E4F" w:rsidRDefault="00346E4F" w:rsidP="00346E4F">
            <w:pPr>
              <w:pStyle w:val="NormalWeb"/>
              <w:numPr>
                <w:ilvl w:val="0"/>
                <w:numId w:val="47"/>
              </w:numPr>
              <w:ind w:left="720"/>
              <w:rPr>
                <w:rFonts w:ascii="Arial" w:hAnsi="Arial" w:cs="Arial"/>
                <w:sz w:val="20"/>
                <w:szCs w:val="20"/>
              </w:rPr>
            </w:pPr>
            <w:r>
              <w:rPr>
                <w:rFonts w:ascii="Arial" w:hAnsi="Arial" w:cs="Arial"/>
                <w:sz w:val="20"/>
                <w:szCs w:val="20"/>
              </w:rPr>
              <w:t>Tuesday, October 8</w:t>
            </w:r>
            <w:r>
              <w:rPr>
                <w:rFonts w:ascii="Arial" w:hAnsi="Arial" w:cs="Arial"/>
                <w:sz w:val="20"/>
                <w:szCs w:val="20"/>
                <w:vertAlign w:val="superscript"/>
              </w:rPr>
              <w:t>th</w:t>
            </w:r>
            <w:r>
              <w:rPr>
                <w:rFonts w:ascii="Arial" w:hAnsi="Arial" w:cs="Arial"/>
                <w:sz w:val="20"/>
                <w:szCs w:val="20"/>
              </w:rPr>
              <w:t>, 2019  </w:t>
            </w:r>
          </w:p>
          <w:p w14:paraId="4693B0BF" w14:textId="4FCC7AEB" w:rsidR="00346E4F" w:rsidRDefault="00346E4F" w:rsidP="00346E4F">
            <w:pPr>
              <w:pStyle w:val="NormalWeb"/>
              <w:ind w:left="720"/>
              <w:rPr>
                <w:rFonts w:ascii="Arial" w:hAnsi="Arial" w:cs="Arial"/>
                <w:sz w:val="20"/>
                <w:szCs w:val="20"/>
              </w:rPr>
            </w:pPr>
            <w:r>
              <w:rPr>
                <w:rFonts w:ascii="Arial" w:hAnsi="Arial" w:cs="Arial"/>
                <w:sz w:val="20"/>
                <w:szCs w:val="20"/>
              </w:rPr>
              <w:t>12:00 noon – 1:00 pm</w:t>
            </w:r>
          </w:p>
          <w:p w14:paraId="35FA8B9D" w14:textId="77777777" w:rsidR="00346E4F" w:rsidRDefault="00346E4F" w:rsidP="00346E4F">
            <w:pPr>
              <w:rPr>
                <w:rFonts w:ascii="Tahoma" w:hAnsi="Tahoma" w:cs="Tahoma"/>
                <w:b/>
                <w:color w:val="984806" w:themeColor="accent6" w:themeShade="80"/>
                <w:sz w:val="20"/>
                <w:szCs w:val="20"/>
                <w:u w:val="single"/>
              </w:rPr>
            </w:pPr>
          </w:p>
          <w:p w14:paraId="67CAC725" w14:textId="77777777" w:rsidR="00346E4F" w:rsidRDefault="00346E4F" w:rsidP="00346E4F">
            <w:pPr>
              <w:rPr>
                <w:rFonts w:ascii="Tahoma" w:hAnsi="Tahoma" w:cs="Tahoma"/>
                <w:b/>
                <w:color w:val="984806" w:themeColor="accent6" w:themeShade="80"/>
                <w:sz w:val="20"/>
                <w:szCs w:val="20"/>
                <w:u w:val="single"/>
              </w:rPr>
            </w:pPr>
          </w:p>
          <w:p w14:paraId="6946D0B9" w14:textId="77777777" w:rsidR="00346E4F" w:rsidRDefault="00346E4F" w:rsidP="00346E4F">
            <w:pPr>
              <w:rPr>
                <w:rFonts w:ascii="Tahoma" w:hAnsi="Tahoma" w:cs="Tahoma"/>
                <w:b/>
                <w:color w:val="984806" w:themeColor="accent6" w:themeShade="80"/>
                <w:sz w:val="20"/>
                <w:szCs w:val="20"/>
                <w:u w:val="single"/>
              </w:rPr>
            </w:pPr>
          </w:p>
          <w:p w14:paraId="5CC233D4" w14:textId="77777777" w:rsidR="00346E4F" w:rsidRDefault="00346E4F" w:rsidP="00346E4F">
            <w:pPr>
              <w:rPr>
                <w:rFonts w:ascii="Tahoma" w:hAnsi="Tahoma" w:cs="Tahoma"/>
                <w:b/>
                <w:color w:val="984806" w:themeColor="accent6" w:themeShade="80"/>
                <w:sz w:val="20"/>
                <w:szCs w:val="20"/>
                <w:u w:val="single"/>
              </w:rPr>
            </w:pPr>
          </w:p>
          <w:p w14:paraId="214B3810" w14:textId="77777777" w:rsidR="00346E4F" w:rsidRDefault="00346E4F" w:rsidP="00346E4F">
            <w:pPr>
              <w:rPr>
                <w:rFonts w:ascii="Tahoma" w:hAnsi="Tahoma" w:cs="Tahoma"/>
                <w:b/>
                <w:color w:val="984806" w:themeColor="accent6" w:themeShade="80"/>
                <w:sz w:val="20"/>
                <w:szCs w:val="20"/>
                <w:u w:val="single"/>
              </w:rPr>
            </w:pPr>
          </w:p>
          <w:p w14:paraId="5DB294CE" w14:textId="77777777" w:rsidR="00346E4F" w:rsidRDefault="00346E4F" w:rsidP="00346E4F">
            <w:pPr>
              <w:rPr>
                <w:rFonts w:ascii="Tahoma" w:hAnsi="Tahoma" w:cs="Tahoma"/>
                <w:b/>
                <w:color w:val="984806" w:themeColor="accent6" w:themeShade="80"/>
                <w:sz w:val="20"/>
                <w:szCs w:val="20"/>
                <w:u w:val="single"/>
              </w:rPr>
            </w:pPr>
          </w:p>
          <w:p w14:paraId="27037842" w14:textId="77777777" w:rsidR="00346E4F" w:rsidRDefault="00346E4F" w:rsidP="00346E4F">
            <w:pPr>
              <w:rPr>
                <w:rFonts w:ascii="Tahoma" w:hAnsi="Tahoma" w:cs="Tahoma"/>
                <w:b/>
                <w:color w:val="984806" w:themeColor="accent6" w:themeShade="80"/>
                <w:sz w:val="20"/>
                <w:szCs w:val="20"/>
                <w:u w:val="single"/>
              </w:rPr>
            </w:pPr>
          </w:p>
          <w:p w14:paraId="4B293226" w14:textId="77777777" w:rsidR="00346E4F" w:rsidRDefault="00346E4F" w:rsidP="00346E4F">
            <w:pPr>
              <w:rPr>
                <w:rFonts w:ascii="Tahoma" w:hAnsi="Tahoma" w:cs="Tahoma"/>
                <w:b/>
                <w:color w:val="984806" w:themeColor="accent6" w:themeShade="80"/>
                <w:sz w:val="20"/>
                <w:szCs w:val="20"/>
                <w:u w:val="single"/>
              </w:rPr>
            </w:pPr>
          </w:p>
          <w:p w14:paraId="41DFFFB8" w14:textId="77777777" w:rsidR="00346E4F" w:rsidRDefault="00346E4F" w:rsidP="00346E4F">
            <w:pPr>
              <w:rPr>
                <w:rFonts w:ascii="Tahoma" w:hAnsi="Tahoma" w:cs="Tahoma"/>
                <w:b/>
                <w:color w:val="984806" w:themeColor="accent6" w:themeShade="80"/>
                <w:sz w:val="20"/>
                <w:szCs w:val="20"/>
                <w:u w:val="single"/>
              </w:rPr>
            </w:pPr>
            <w:r w:rsidRPr="00636C36">
              <w:rPr>
                <w:rFonts w:ascii="Tahoma" w:hAnsi="Tahoma" w:cs="Tahoma"/>
                <w:b/>
                <w:color w:val="984806" w:themeColor="accent6" w:themeShade="80"/>
                <w:sz w:val="20"/>
                <w:szCs w:val="20"/>
                <w:u w:val="single"/>
              </w:rPr>
              <w:t>Em</w:t>
            </w:r>
            <w:r>
              <w:rPr>
                <w:rFonts w:ascii="Tahoma" w:hAnsi="Tahoma" w:cs="Tahoma"/>
                <w:b/>
                <w:color w:val="984806" w:themeColor="accent6" w:themeShade="80"/>
                <w:sz w:val="20"/>
                <w:szCs w:val="20"/>
                <w:u w:val="single"/>
              </w:rPr>
              <w:t>ploy</w:t>
            </w:r>
            <w:r w:rsidRPr="00636C36">
              <w:rPr>
                <w:rFonts w:ascii="Tahoma" w:hAnsi="Tahoma" w:cs="Tahoma"/>
                <w:b/>
                <w:color w:val="984806" w:themeColor="accent6" w:themeShade="80"/>
                <w:sz w:val="20"/>
                <w:szCs w:val="20"/>
                <w:u w:val="single"/>
              </w:rPr>
              <w:t>e</w:t>
            </w:r>
            <w:r>
              <w:rPr>
                <w:rFonts w:ascii="Tahoma" w:hAnsi="Tahoma" w:cs="Tahoma"/>
                <w:b/>
                <w:color w:val="984806" w:themeColor="accent6" w:themeShade="80"/>
                <w:sz w:val="20"/>
                <w:szCs w:val="20"/>
                <w:u w:val="single"/>
              </w:rPr>
              <w:t>e Spo</w:t>
            </w:r>
            <w:r w:rsidRPr="00636C36">
              <w:rPr>
                <w:rFonts w:ascii="Tahoma" w:hAnsi="Tahoma" w:cs="Tahoma"/>
                <w:b/>
                <w:color w:val="984806" w:themeColor="accent6" w:themeShade="80"/>
                <w:sz w:val="20"/>
                <w:szCs w:val="20"/>
                <w:u w:val="single"/>
              </w:rPr>
              <w:t>t</w:t>
            </w:r>
            <w:r>
              <w:rPr>
                <w:rFonts w:ascii="Tahoma" w:hAnsi="Tahoma" w:cs="Tahoma"/>
                <w:b/>
                <w:color w:val="984806" w:themeColor="accent6" w:themeShade="80"/>
                <w:sz w:val="20"/>
                <w:szCs w:val="20"/>
                <w:u w:val="single"/>
              </w:rPr>
              <w:t>light</w:t>
            </w:r>
          </w:p>
          <w:p w14:paraId="49621527" w14:textId="77777777" w:rsidR="00346E4F" w:rsidRPr="00215C3F" w:rsidRDefault="00346E4F" w:rsidP="00346E4F">
            <w:pPr>
              <w:rPr>
                <w:rFonts w:ascii="Calibri Light" w:hAnsi="Calibri Light"/>
                <w:noProof/>
                <w:sz w:val="16"/>
                <w:szCs w:val="16"/>
              </w:rPr>
            </w:pPr>
          </w:p>
          <w:p w14:paraId="52D254CE" w14:textId="581AD0A4" w:rsidR="00346E4F" w:rsidRDefault="009A4D2D" w:rsidP="00346E4F">
            <w:pPr>
              <w:jc w:val="center"/>
              <w:rPr>
                <w:rFonts w:ascii="Calibri Light" w:hAnsi="Calibri Light"/>
                <w:noProof/>
                <w:sz w:val="20"/>
              </w:rPr>
            </w:pPr>
            <w:r>
              <w:rPr>
                <w:noProof/>
              </w:rPr>
              <w:drawing>
                <wp:inline distT="0" distB="0" distL="0" distR="0" wp14:anchorId="17C2FA0C" wp14:editId="2DFF695D">
                  <wp:extent cx="3120390" cy="2889250"/>
                  <wp:effectExtent l="0" t="0" r="381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120390" cy="2889250"/>
                          </a:xfrm>
                          <a:prstGeom prst="rect">
                            <a:avLst/>
                          </a:prstGeom>
                        </pic:spPr>
                      </pic:pic>
                    </a:graphicData>
                  </a:graphic>
                </wp:inline>
              </w:drawing>
            </w:r>
          </w:p>
          <w:p w14:paraId="6A0C424B" w14:textId="77777777" w:rsidR="00346E4F" w:rsidRDefault="00346E4F" w:rsidP="00346E4F">
            <w:pPr>
              <w:rPr>
                <w:rFonts w:ascii="Calibri Light" w:hAnsi="Calibri Light"/>
                <w:noProof/>
                <w:sz w:val="20"/>
              </w:rPr>
            </w:pPr>
            <w:r>
              <w:rPr>
                <w:rFonts w:ascii="Calibri Light" w:hAnsi="Calibri Light"/>
                <w:noProof/>
                <w:sz w:val="20"/>
              </w:rPr>
              <w:t>Please consider submitting your information and your favorite photo via the following link:</w:t>
            </w:r>
          </w:p>
          <w:p w14:paraId="62ED5B37" w14:textId="735820D1" w:rsidR="00223BB7" w:rsidRPr="003F0266" w:rsidRDefault="00346E4F" w:rsidP="00346E4F">
            <w:pPr>
              <w:jc w:val="center"/>
              <w:rPr>
                <w:rFonts w:ascii="Calibri Light" w:hAnsi="Calibri Light"/>
                <w:noProof/>
                <w:sz w:val="20"/>
              </w:rPr>
            </w:pPr>
            <w:hyperlink r:id="rId20" w:history="1">
              <w:r w:rsidRPr="00421432">
                <w:rPr>
                  <w:rStyle w:val="Hyperlink"/>
                  <w:rFonts w:ascii="Tahoma" w:hAnsi="Tahoma" w:cs="Tahoma"/>
                  <w:sz w:val="20"/>
                  <w:szCs w:val="20"/>
                </w:rPr>
                <w:t>https://webforms.utmb.edu/frevvo/web/tn/forms/user/giflynn/app/_M2ECYBTmEempUclRFxPosw/formtype/_dn1HoASZEempsq_jYOb_6Q/pop</w:t>
              </w:r>
              <w:r w:rsidRPr="00421432">
                <w:rPr>
                  <w:rStyle w:val="Hyperlink"/>
                  <w:rFonts w:ascii="Tahoma" w:hAnsi="Tahoma" w:cs="Tahoma"/>
                  <w:sz w:val="20"/>
                  <w:szCs w:val="20"/>
                </w:rPr>
                <w:t>u</w:t>
              </w:r>
              <w:r w:rsidRPr="00421432">
                <w:rPr>
                  <w:rStyle w:val="Hyperlink"/>
                  <w:rFonts w:ascii="Tahoma" w:hAnsi="Tahoma" w:cs="Tahoma"/>
                  <w:sz w:val="20"/>
                  <w:szCs w:val="20"/>
                </w:rPr>
                <w:t>pform</w:t>
              </w:r>
            </w:hyperlink>
          </w:p>
        </w:tc>
        <w:tc>
          <w:tcPr>
            <w:tcW w:w="5963" w:type="dxa"/>
            <w:gridSpan w:val="2"/>
          </w:tcPr>
          <w:p w14:paraId="781D7DF5" w14:textId="141876C6" w:rsidR="00ED2091" w:rsidRDefault="00ED2091" w:rsidP="00D904C0">
            <w:pPr>
              <w:rPr>
                <w:rFonts w:ascii="Calibri Light" w:hAnsi="Calibri Light" w:cs="Calibri Light"/>
                <w:color w:val="000000"/>
                <w:sz w:val="21"/>
                <w:szCs w:val="21"/>
                <w:shd w:val="clear" w:color="auto" w:fill="FFFFFF"/>
              </w:rPr>
            </w:pPr>
          </w:p>
          <w:p w14:paraId="392F291E" w14:textId="61088296" w:rsidR="001E4F85" w:rsidRPr="007F75D5" w:rsidRDefault="00B8264C" w:rsidP="001E4F85">
            <w:pPr>
              <w:rPr>
                <w:rFonts w:asciiTheme="majorHAnsi" w:hAnsiTheme="majorHAnsi" w:cstheme="majorHAnsi"/>
              </w:rPr>
            </w:pPr>
            <w:r>
              <w:rPr>
                <w:rFonts w:asciiTheme="majorHAnsi" w:hAnsiTheme="majorHAnsi" w:cstheme="majorHAnsi"/>
                <w:b/>
                <w:bCs/>
              </w:rPr>
              <w:t>2019 Campus Security Report, Fire Safety Report and Drug-Free Campus publications now available online</w:t>
            </w:r>
            <w:r w:rsidR="001E4F85" w:rsidRPr="007F75D5">
              <w:rPr>
                <w:rFonts w:asciiTheme="majorHAnsi" w:hAnsiTheme="majorHAnsi" w:cstheme="majorHAnsi"/>
                <w:b/>
                <w:bCs/>
              </w:rPr>
              <w:t>:</w:t>
            </w:r>
            <w:r w:rsidR="001E4F85" w:rsidRPr="007F75D5">
              <w:rPr>
                <w:rFonts w:asciiTheme="majorHAnsi" w:hAnsiTheme="majorHAnsi" w:cstheme="majorHAnsi"/>
              </w:rPr>
              <w:t xml:space="preserve"> </w:t>
            </w:r>
          </w:p>
          <w:p w14:paraId="1D8C000F" w14:textId="77777777" w:rsidR="00B8264C" w:rsidRPr="00B8264C" w:rsidRDefault="00B8264C" w:rsidP="00B8264C">
            <w:pPr>
              <w:rPr>
                <w:rFonts w:ascii="Calibri Light" w:hAnsi="Calibri Light" w:cs="Calibri Light"/>
                <w:sz w:val="21"/>
                <w:szCs w:val="21"/>
              </w:rPr>
            </w:pPr>
            <w:r w:rsidRPr="00B8264C">
              <w:rPr>
                <w:rFonts w:ascii="Calibri Light" w:hAnsi="Calibri Light" w:cs="Calibri Light"/>
                <w:color w:val="333333"/>
                <w:sz w:val="21"/>
                <w:szCs w:val="21"/>
              </w:rPr>
              <w:t>Each year, UTMB issues a campus security report outlining our crime prevention program, including statistics and vital safety information; a fire safety report, which provides fire safety policies and statistics for UTMB’s on-campus student housing areas; and a brochure with important messages on how to maintain a drug-free university. These publications offer a wealth of information concerning awareness and prevention of crime, building fires and related injury, and drug abuse. But most importantly, they tell you where to turn for help if you need assistance. The 2019 editions of the Campus Security Report, Fire Safety Report and Maintaining a Drug-Free Campus brochure have been posted on the UTMB website. The publications are offered for your review at </w:t>
            </w:r>
            <w:hyperlink r:id="rId21" w:history="1">
              <w:r w:rsidRPr="00B8264C">
                <w:rPr>
                  <w:rStyle w:val="Hyperlink"/>
                  <w:rFonts w:ascii="Calibri Light" w:hAnsi="Calibri Light" w:cs="Calibri Light"/>
                  <w:color w:val="954F72"/>
                  <w:sz w:val="21"/>
                  <w:szCs w:val="21"/>
                </w:rPr>
                <w:t>https://www.utmb.edu/security-safety</w:t>
              </w:r>
            </w:hyperlink>
            <w:r w:rsidRPr="00B8264C">
              <w:rPr>
                <w:rFonts w:ascii="Calibri Light" w:hAnsi="Calibri Light" w:cs="Calibri Light"/>
                <w:color w:val="333333"/>
                <w:sz w:val="21"/>
                <w:szCs w:val="21"/>
              </w:rPr>
              <w:t>. If you do not have online access and would like a printed copy of these reports, contact the UTMB Department of Internal Investigations at (409) 747-5742.</w:t>
            </w:r>
          </w:p>
          <w:p w14:paraId="3B90B2FB" w14:textId="4AA017E2" w:rsidR="001E4F85" w:rsidRDefault="001E4F85" w:rsidP="001E4F85">
            <w:pPr>
              <w:rPr>
                <w:rFonts w:asciiTheme="majorHAnsi" w:hAnsiTheme="majorHAnsi" w:cstheme="majorHAnsi"/>
                <w:b/>
                <w:bCs/>
              </w:rPr>
            </w:pPr>
            <w:r>
              <w:rPr>
                <w:rFonts w:asciiTheme="majorHAnsi" w:hAnsiTheme="majorHAnsi" w:cstheme="majorHAnsi"/>
                <w:b/>
                <w:bCs/>
              </w:rPr>
              <w:t xml:space="preserve"> </w:t>
            </w:r>
          </w:p>
          <w:p w14:paraId="34A147A4" w14:textId="697831ED" w:rsidR="00B8264C" w:rsidRPr="00552BFD" w:rsidRDefault="00B8264C" w:rsidP="00B8264C">
            <w:pPr>
              <w:rPr>
                <w:rFonts w:asciiTheme="majorHAnsi" w:hAnsiTheme="majorHAnsi" w:cstheme="majorHAnsi"/>
              </w:rPr>
            </w:pPr>
            <w:r>
              <w:rPr>
                <w:rFonts w:asciiTheme="majorHAnsi" w:hAnsiTheme="majorHAnsi" w:cstheme="majorHAnsi"/>
                <w:b/>
                <w:bCs/>
                <w:color w:val="FF0000"/>
              </w:rPr>
              <w:t>IN CASE YOU MISSED IT</w:t>
            </w:r>
          </w:p>
          <w:p w14:paraId="292C7E29" w14:textId="77777777" w:rsidR="00B8264C" w:rsidRDefault="00B8264C" w:rsidP="00B8264C">
            <w:pPr>
              <w:rPr>
                <w:rFonts w:ascii="Calibri Light" w:hAnsi="Calibri Light" w:cs="Calibri Light"/>
                <w:b/>
                <w:bCs/>
                <w:color w:val="000000"/>
                <w:sz w:val="21"/>
                <w:szCs w:val="21"/>
              </w:rPr>
            </w:pPr>
            <w:r>
              <w:rPr>
                <w:rFonts w:asciiTheme="majorHAnsi" w:hAnsiTheme="majorHAnsi" w:cstheme="majorHAnsi"/>
                <w:b/>
                <w:bCs/>
                <w:color w:val="000000"/>
              </w:rPr>
              <w:t>Sept. 25 Town Hall meeting online</w:t>
            </w:r>
            <w:r w:rsidRPr="00552BFD">
              <w:rPr>
                <w:rFonts w:asciiTheme="majorHAnsi" w:hAnsiTheme="majorHAnsi" w:cstheme="majorHAnsi"/>
                <w:b/>
                <w:bCs/>
                <w:color w:val="000000"/>
              </w:rPr>
              <w:t>:</w:t>
            </w:r>
          </w:p>
          <w:p w14:paraId="0483BFD2" w14:textId="67364CC8" w:rsidR="00B8264C" w:rsidRDefault="00B8264C" w:rsidP="00B8264C">
            <w:r w:rsidRPr="00B8264C">
              <w:rPr>
                <w:rFonts w:ascii="Calibri Light" w:hAnsi="Calibri Light" w:cs="Calibri Light"/>
                <w:color w:val="1C1E21"/>
                <w:sz w:val="21"/>
                <w:szCs w:val="21"/>
                <w:shd w:val="clear" w:color="auto" w:fill="FFFFFF"/>
              </w:rPr>
              <w:t>The President's Town Hall from Sept. 25 is now available online. During this latest Town Hall, UTMB President ad interim Dr. Ben Raimer was joined by Cheryl Sadro, chief financial officer, Dr. Charles Mouton, executive vice president, provost and dean of the School of Medicine, and Dr. Tim Harlin, executive vice president and CEO of the Health System, as they discussed a variety of topics, including financial results and mission-area updates. In addition, UTMB celebrated our latest Best Care achievement at the meeting. Watch it at</w:t>
            </w:r>
            <w:r w:rsidRPr="00B8264C">
              <w:rPr>
                <w:rStyle w:val="apple-converted-space"/>
                <w:rFonts w:ascii="Calibri Light" w:hAnsi="Calibri Light" w:cs="Calibri Light"/>
                <w:color w:val="1C1E21"/>
                <w:sz w:val="21"/>
                <w:szCs w:val="21"/>
                <w:shd w:val="clear" w:color="auto" w:fill="FFFFFF"/>
              </w:rPr>
              <w:t> </w:t>
            </w:r>
            <w:hyperlink r:id="rId22" w:tooltip="https://utmb.us/3ir" w:history="1">
              <w:r w:rsidRPr="00B8264C">
                <w:rPr>
                  <w:rStyle w:val="Hyperlink"/>
                  <w:rFonts w:ascii="Calibri Light" w:hAnsi="Calibri Light" w:cs="Calibri Light"/>
                  <w:color w:val="954F72"/>
                  <w:sz w:val="21"/>
                  <w:szCs w:val="21"/>
                </w:rPr>
                <w:t>https://utmb.us/3ir</w:t>
              </w:r>
            </w:hyperlink>
            <w:r w:rsidRPr="00B8264C">
              <w:rPr>
                <w:rFonts w:ascii="Calibri Light" w:hAnsi="Calibri Light" w:cs="Calibri Light"/>
                <w:color w:val="000000"/>
                <w:sz w:val="21"/>
                <w:szCs w:val="21"/>
              </w:rPr>
              <w:t>.</w:t>
            </w:r>
          </w:p>
          <w:p w14:paraId="2A4636C5" w14:textId="0C198C6B" w:rsidR="00B8264C" w:rsidRDefault="00B8264C" w:rsidP="00B8264C">
            <w:pPr>
              <w:rPr>
                <w:rFonts w:ascii="Calibri Light" w:hAnsi="Calibri Light" w:cs="Calibri Light"/>
                <w:sz w:val="21"/>
                <w:szCs w:val="21"/>
              </w:rPr>
            </w:pPr>
          </w:p>
          <w:p w14:paraId="0B1F2603" w14:textId="0B0E9F38" w:rsidR="00B8264C" w:rsidRPr="00552BFD" w:rsidRDefault="00B8264C" w:rsidP="00B8264C">
            <w:pPr>
              <w:rPr>
                <w:rFonts w:asciiTheme="majorHAnsi" w:hAnsiTheme="majorHAnsi" w:cstheme="majorHAnsi"/>
              </w:rPr>
            </w:pPr>
            <w:r>
              <w:rPr>
                <w:rFonts w:asciiTheme="majorHAnsi" w:hAnsiTheme="majorHAnsi" w:cstheme="majorHAnsi"/>
                <w:b/>
                <w:bCs/>
                <w:color w:val="FF0000"/>
              </w:rPr>
              <w:t>REMINDERS</w:t>
            </w:r>
          </w:p>
          <w:p w14:paraId="2A0BB73C" w14:textId="77777777" w:rsidR="00B8264C" w:rsidRDefault="00B8264C" w:rsidP="00B8264C">
            <w:pPr>
              <w:rPr>
                <w:rFonts w:ascii="Calibri Light" w:hAnsi="Calibri Light" w:cs="Calibri Light"/>
                <w:b/>
                <w:bCs/>
                <w:color w:val="000000"/>
                <w:sz w:val="21"/>
                <w:szCs w:val="21"/>
              </w:rPr>
            </w:pPr>
            <w:r>
              <w:rPr>
                <w:rFonts w:asciiTheme="majorHAnsi" w:hAnsiTheme="majorHAnsi" w:cstheme="majorHAnsi"/>
                <w:b/>
                <w:bCs/>
                <w:color w:val="000000"/>
              </w:rPr>
              <w:t>Annual employee evaluations</w:t>
            </w:r>
            <w:r w:rsidRPr="00552BFD">
              <w:rPr>
                <w:rFonts w:asciiTheme="majorHAnsi" w:hAnsiTheme="majorHAnsi" w:cstheme="majorHAnsi"/>
                <w:b/>
                <w:bCs/>
                <w:color w:val="000000"/>
              </w:rPr>
              <w:t>:</w:t>
            </w:r>
          </w:p>
          <w:p w14:paraId="573AB8C6" w14:textId="7B954F2F" w:rsidR="00B8264C" w:rsidRDefault="00B8264C" w:rsidP="00B8264C">
            <w:r w:rsidRPr="00B8264C">
              <w:rPr>
                <w:rFonts w:ascii="Calibri Light" w:hAnsi="Calibri Light" w:cs="Calibri Light"/>
                <w:color w:val="000000"/>
                <w:sz w:val="21"/>
                <w:szCs w:val="21"/>
                <w:shd w:val="clear" w:color="auto" w:fill="FFFFFF"/>
              </w:rPr>
              <w:t>The institutional deadline to complete employee evaluations for FY19 is Oct. 31.</w:t>
            </w:r>
            <w:r w:rsidRPr="00B8264C">
              <w:rPr>
                <w:rStyle w:val="apple-converted-space"/>
                <w:rFonts w:ascii="Calibri Light" w:hAnsi="Calibri Light" w:cs="Calibri Light"/>
                <w:color w:val="000000"/>
                <w:sz w:val="21"/>
                <w:szCs w:val="21"/>
              </w:rPr>
              <w:t> </w:t>
            </w:r>
            <w:r w:rsidRPr="00B8264C">
              <w:rPr>
                <w:rFonts w:ascii="Calibri Light" w:hAnsi="Calibri Light" w:cs="Calibri Light"/>
                <w:color w:val="000000"/>
                <w:sz w:val="21"/>
                <w:szCs w:val="21"/>
                <w:shd w:val="clear" w:color="auto" w:fill="FFFFFF"/>
              </w:rPr>
              <w:t>An annual evaluation is required by the University of Texas System for all faculty and staff members hired on or before Feb. 28, 2019. To help ensure compliance with this system-wide directive, employees are advised to speak with their leadership regarding any entity or department specific requirements and deadlines. Employees may also visit</w:t>
            </w:r>
            <w:r w:rsidRPr="00B8264C">
              <w:rPr>
                <w:rStyle w:val="apple-converted-space"/>
                <w:rFonts w:ascii="Calibri Light" w:hAnsi="Calibri Light" w:cs="Calibri Light"/>
                <w:color w:val="000000"/>
                <w:sz w:val="21"/>
                <w:szCs w:val="21"/>
              </w:rPr>
              <w:t> </w:t>
            </w:r>
            <w:hyperlink r:id="rId23" w:tooltip="https://hr.utmb.edu/relations/performance/" w:history="1">
              <w:r w:rsidRPr="00B8264C">
                <w:rPr>
                  <w:rStyle w:val="Hyperlink"/>
                  <w:rFonts w:ascii="Calibri Light" w:hAnsi="Calibri Light" w:cs="Calibri Light"/>
                  <w:color w:val="EA2839"/>
                  <w:sz w:val="21"/>
                  <w:szCs w:val="21"/>
                </w:rPr>
                <w:t>https://hr.utmb.edu/relations/performance/</w:t>
              </w:r>
            </w:hyperlink>
            <w:r w:rsidRPr="00B8264C">
              <w:rPr>
                <w:rStyle w:val="apple-converted-space"/>
                <w:rFonts w:ascii="Calibri Light" w:hAnsi="Calibri Light" w:cs="Calibri Light"/>
                <w:color w:val="000000"/>
                <w:sz w:val="21"/>
                <w:szCs w:val="21"/>
              </w:rPr>
              <w:t> </w:t>
            </w:r>
            <w:r w:rsidRPr="00B8264C">
              <w:rPr>
                <w:rFonts w:ascii="Calibri Light" w:hAnsi="Calibri Light" w:cs="Calibri Light"/>
                <w:color w:val="000000"/>
                <w:sz w:val="21"/>
                <w:szCs w:val="21"/>
                <w:shd w:val="clear" w:color="auto" w:fill="FFFFFF"/>
              </w:rPr>
              <w:t>for more information about the annual evaluation process.</w:t>
            </w:r>
          </w:p>
          <w:p w14:paraId="450203C7" w14:textId="4460F8EF" w:rsidR="00B8264C" w:rsidRDefault="00B8264C" w:rsidP="00B8264C"/>
          <w:p w14:paraId="4B2CA768" w14:textId="77777777" w:rsidR="00B8264C" w:rsidRPr="00552BFD" w:rsidRDefault="00B8264C" w:rsidP="00B8264C">
            <w:pPr>
              <w:rPr>
                <w:rFonts w:ascii="Calibri Light" w:hAnsi="Calibri Light" w:cs="Calibri Light"/>
                <w:sz w:val="21"/>
                <w:szCs w:val="21"/>
              </w:rPr>
            </w:pPr>
          </w:p>
          <w:p w14:paraId="33D5B003" w14:textId="1E86A99C" w:rsidR="00D904C0" w:rsidRPr="001E4F85" w:rsidRDefault="00D904C0" w:rsidP="00B8264C">
            <w:pPr>
              <w:rPr>
                <w:rFonts w:ascii="Calibri Light" w:eastAsiaTheme="minorHAnsi" w:hAnsi="Calibri Light" w:cs="Calibri Light"/>
                <w:color w:val="000000"/>
                <w:sz w:val="21"/>
                <w:szCs w:val="21"/>
              </w:rPr>
            </w:pPr>
          </w:p>
        </w:tc>
        <w:bookmarkStart w:id="0" w:name="_GoBack"/>
        <w:bookmarkEnd w:id="0"/>
      </w:tr>
      <w:tr w:rsidR="009C2829" w14:paraId="10CA5146"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99A9A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74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4">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5">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6">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7">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EC4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09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824F3C" w14:paraId="37678722" w14:textId="77777777" w:rsidTr="000B05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93"/>
        </w:trPr>
        <w:tc>
          <w:tcPr>
            <w:tcW w:w="5130" w:type="dxa"/>
            <w:gridSpan w:val="3"/>
            <w:vMerge w:val="restart"/>
            <w:tcBorders>
              <w:top w:val="single" w:sz="8" w:space="0" w:color="auto"/>
              <w:left w:val="single" w:sz="8" w:space="0" w:color="auto"/>
              <w:right w:val="single" w:sz="4" w:space="0" w:color="auto"/>
            </w:tcBorders>
          </w:tcPr>
          <w:p w14:paraId="2A49837B" w14:textId="2B3D9BF8" w:rsidR="003B0BF0" w:rsidRPr="00B73671" w:rsidRDefault="00D904C0" w:rsidP="00B73671">
            <w:pPr>
              <w:rPr>
                <w:rFonts w:ascii="Calibri Light" w:hAnsi="Calibri Light" w:cs="Calibri Light"/>
                <w:sz w:val="21"/>
                <w:szCs w:val="21"/>
              </w:rPr>
            </w:pPr>
            <w:r>
              <w:rPr>
                <w:rFonts w:asciiTheme="majorHAnsi" w:hAnsiTheme="majorHAnsi" w:cstheme="majorHAnsi"/>
                <w:b/>
              </w:rPr>
              <w:t xml:space="preserve">       </w:t>
            </w:r>
          </w:p>
          <w:p w14:paraId="3EB63D19" w14:textId="3507E276" w:rsidR="00552BFD" w:rsidRPr="00B8264C" w:rsidRDefault="00552BFD" w:rsidP="00552BFD">
            <w:pPr>
              <w:rPr>
                <w:rFonts w:asciiTheme="majorHAnsi" w:hAnsiTheme="majorHAnsi" w:cstheme="majorHAnsi"/>
                <w:color w:val="595959" w:themeColor="text1" w:themeTint="A6"/>
              </w:rPr>
            </w:pPr>
            <w:r w:rsidRPr="00552BFD">
              <w:rPr>
                <w:rFonts w:asciiTheme="majorHAnsi" w:hAnsiTheme="majorHAnsi" w:cstheme="majorHAnsi"/>
                <w:b/>
                <w:bCs/>
                <w:color w:val="FF0000"/>
              </w:rPr>
              <w:t>REMINDERS</w:t>
            </w:r>
            <w:r w:rsidR="00B8264C">
              <w:rPr>
                <w:rFonts w:asciiTheme="majorHAnsi" w:hAnsiTheme="majorHAnsi" w:cstheme="majorHAnsi"/>
                <w:b/>
                <w:bCs/>
                <w:color w:val="FF0000"/>
              </w:rPr>
              <w:t xml:space="preserve"> </w:t>
            </w:r>
            <w:r w:rsidR="00B8264C" w:rsidRPr="00B8264C">
              <w:rPr>
                <w:rFonts w:asciiTheme="majorHAnsi" w:hAnsiTheme="majorHAnsi" w:cstheme="majorHAnsi"/>
                <w:color w:val="595959" w:themeColor="text1" w:themeTint="A6"/>
              </w:rPr>
              <w:t>(continued)</w:t>
            </w:r>
          </w:p>
          <w:p w14:paraId="0B26E06D" w14:textId="4932C132" w:rsidR="00552BFD" w:rsidRPr="00552BFD" w:rsidRDefault="00B8264C" w:rsidP="00552BFD">
            <w:pPr>
              <w:pStyle w:val="NoSpacing"/>
              <w:spacing w:line="253" w:lineRule="atLeast"/>
              <w:rPr>
                <w:rFonts w:asciiTheme="majorHAnsi" w:hAnsiTheme="majorHAnsi" w:cstheme="majorHAnsi"/>
                <w:color w:val="000000"/>
                <w:shd w:val="clear" w:color="auto" w:fill="FFFFFF"/>
              </w:rPr>
            </w:pPr>
            <w:r>
              <w:rPr>
                <w:rFonts w:asciiTheme="majorHAnsi" w:hAnsiTheme="majorHAnsi" w:cstheme="majorHAnsi"/>
                <w:b/>
                <w:bCs/>
                <w:color w:val="000000"/>
                <w:shd w:val="clear" w:color="auto" w:fill="FFFFFF"/>
              </w:rPr>
              <w:t>Help keep UTMB Flu Free</w:t>
            </w:r>
            <w:r w:rsidR="00552BFD" w:rsidRPr="00552BFD">
              <w:rPr>
                <w:rFonts w:asciiTheme="majorHAnsi" w:hAnsiTheme="majorHAnsi" w:cstheme="majorHAnsi"/>
                <w:color w:val="000000"/>
                <w:shd w:val="clear" w:color="auto" w:fill="FFFFFF"/>
              </w:rPr>
              <w:t xml:space="preserve">: </w:t>
            </w:r>
          </w:p>
          <w:p w14:paraId="2C4B5500" w14:textId="77777777" w:rsidR="00B8264C" w:rsidRPr="00B8264C" w:rsidRDefault="00B8264C" w:rsidP="00B8264C">
            <w:pPr>
              <w:spacing w:line="253" w:lineRule="atLeast"/>
              <w:ind w:right="18"/>
              <w:rPr>
                <w:rFonts w:ascii="Calibri Light" w:hAnsi="Calibri Light" w:cs="Calibri Light"/>
                <w:color w:val="000000"/>
                <w:sz w:val="21"/>
                <w:szCs w:val="21"/>
              </w:rPr>
            </w:pPr>
            <w:r w:rsidRPr="00B8264C">
              <w:rPr>
                <w:rFonts w:ascii="Calibri Light" w:hAnsi="Calibri Light" w:cs="Calibri Light"/>
                <w:color w:val="000000"/>
                <w:sz w:val="21"/>
                <w:szCs w:val="21"/>
              </w:rPr>
              <w:t>UTMB offers its employees, retirees and volunteers free flu shots each year to help prevent the spread of influenza. To prepare for the 2019–2020 flu season,</w:t>
            </w:r>
            <w:r w:rsidRPr="00B8264C">
              <w:rPr>
                <w:rFonts w:ascii="Calibri Light" w:hAnsi="Calibri Light" w:cs="Calibri Light"/>
                <w:color w:val="222222"/>
                <w:sz w:val="21"/>
                <w:szCs w:val="21"/>
                <w:shd w:val="clear" w:color="auto" w:fill="FFFFFF"/>
              </w:rPr>
              <w:t> quadrivalent influenza vaccine is available:</w:t>
            </w:r>
          </w:p>
          <w:p w14:paraId="6108BB10" w14:textId="77777777" w:rsidR="00B8264C" w:rsidRPr="00B8264C" w:rsidRDefault="00B8264C" w:rsidP="00B8264C">
            <w:pPr>
              <w:spacing w:line="253" w:lineRule="atLeast"/>
              <w:rPr>
                <w:rFonts w:ascii="Calibri Light" w:hAnsi="Calibri Light" w:cs="Calibri Light"/>
                <w:color w:val="000000"/>
                <w:sz w:val="21"/>
                <w:szCs w:val="21"/>
              </w:rPr>
            </w:pPr>
            <w:r w:rsidRPr="00B8264C">
              <w:rPr>
                <w:rFonts w:ascii="Calibri Light" w:hAnsi="Calibri Light" w:cs="Calibri Light"/>
                <w:color w:val="000000"/>
                <w:sz w:val="21"/>
                <w:szCs w:val="21"/>
              </w:rPr>
              <w:t> </w:t>
            </w:r>
          </w:p>
          <w:p w14:paraId="26FD3B64" w14:textId="5AD5118D" w:rsidR="00B8264C" w:rsidRPr="00B8264C" w:rsidRDefault="00B8264C" w:rsidP="00B8264C">
            <w:pPr>
              <w:pStyle w:val="ListParagraph"/>
              <w:numPr>
                <w:ilvl w:val="0"/>
                <w:numId w:val="45"/>
              </w:numPr>
              <w:spacing w:line="253" w:lineRule="atLeast"/>
              <w:ind w:right="14"/>
              <w:rPr>
                <w:rFonts w:ascii="Calibri Light" w:hAnsi="Calibri Light" w:cs="Calibri Light"/>
                <w:color w:val="000000"/>
                <w:sz w:val="21"/>
                <w:szCs w:val="21"/>
              </w:rPr>
            </w:pPr>
            <w:r w:rsidRPr="00B8264C">
              <w:rPr>
                <w:rFonts w:ascii="Calibri Light" w:hAnsi="Calibri Light" w:cs="Calibri Light"/>
                <w:b/>
                <w:bCs/>
                <w:color w:val="000000"/>
                <w:sz w:val="21"/>
                <w:szCs w:val="21"/>
              </w:rPr>
              <w:t>Angleton Danbury Campus Hospital:</w:t>
            </w:r>
            <w:r w:rsidRPr="00B8264C">
              <w:rPr>
                <w:rFonts w:ascii="Calibri Light" w:hAnsi="Calibri Light" w:cs="Calibri Light"/>
                <w:color w:val="000000"/>
                <w:sz w:val="21"/>
                <w:szCs w:val="21"/>
              </w:rPr>
              <w:t xml:space="preserve"> Oct. 29 and 31</w:t>
            </w:r>
          </w:p>
          <w:p w14:paraId="5BDC385A" w14:textId="3B0F27B0" w:rsidR="00B8264C" w:rsidRPr="00B8264C" w:rsidRDefault="00B8264C" w:rsidP="00B8264C">
            <w:pPr>
              <w:pStyle w:val="ListParagraph"/>
              <w:numPr>
                <w:ilvl w:val="0"/>
                <w:numId w:val="45"/>
              </w:numPr>
              <w:spacing w:line="253" w:lineRule="atLeast"/>
              <w:ind w:right="14"/>
              <w:rPr>
                <w:rFonts w:ascii="Calibri Light" w:hAnsi="Calibri Light" w:cs="Calibri Light"/>
                <w:color w:val="000000"/>
                <w:sz w:val="21"/>
                <w:szCs w:val="21"/>
              </w:rPr>
            </w:pPr>
            <w:r w:rsidRPr="00B8264C">
              <w:rPr>
                <w:rFonts w:ascii="Calibri Light" w:hAnsi="Calibri Light" w:cs="Calibri Light"/>
                <w:b/>
                <w:bCs/>
                <w:color w:val="000000"/>
                <w:sz w:val="21"/>
                <w:szCs w:val="21"/>
              </w:rPr>
              <w:t>Clear Lake Campus Hospital:</w:t>
            </w:r>
            <w:r w:rsidRPr="00B8264C">
              <w:rPr>
                <w:rFonts w:ascii="Calibri Light" w:hAnsi="Calibri Light" w:cs="Calibri Light"/>
                <w:color w:val="000000"/>
                <w:sz w:val="21"/>
                <w:szCs w:val="21"/>
              </w:rPr>
              <w:t xml:space="preserve"> Oct. 22 and 24</w:t>
            </w:r>
          </w:p>
          <w:p w14:paraId="2A6ACA69" w14:textId="4F726021" w:rsidR="00B8264C" w:rsidRPr="00B8264C" w:rsidRDefault="00B8264C" w:rsidP="00B8264C">
            <w:pPr>
              <w:pStyle w:val="ListParagraph"/>
              <w:numPr>
                <w:ilvl w:val="0"/>
                <w:numId w:val="45"/>
              </w:numPr>
              <w:spacing w:line="253" w:lineRule="atLeast"/>
              <w:ind w:right="14"/>
              <w:rPr>
                <w:rFonts w:ascii="Calibri Light" w:hAnsi="Calibri Light" w:cs="Calibri Light"/>
                <w:color w:val="000000"/>
                <w:sz w:val="21"/>
                <w:szCs w:val="21"/>
              </w:rPr>
            </w:pPr>
            <w:r w:rsidRPr="00B8264C">
              <w:rPr>
                <w:rFonts w:ascii="Calibri Light" w:hAnsi="Calibri Light" w:cs="Calibri Light"/>
                <w:b/>
                <w:bCs/>
                <w:color w:val="000000"/>
                <w:sz w:val="21"/>
                <w:szCs w:val="21"/>
              </w:rPr>
              <w:t>Jennie Sealy Hospital:</w:t>
            </w:r>
            <w:r w:rsidRPr="00B8264C">
              <w:rPr>
                <w:rFonts w:ascii="Calibri Light" w:hAnsi="Calibri Light" w:cs="Calibri Light"/>
                <w:color w:val="000000"/>
                <w:sz w:val="21"/>
                <w:szCs w:val="21"/>
              </w:rPr>
              <w:t xml:space="preserve"> Oct. 15 and 17</w:t>
            </w:r>
          </w:p>
          <w:p w14:paraId="5DE3DF55" w14:textId="71DEBFFB" w:rsidR="00B8264C" w:rsidRPr="00B8264C" w:rsidRDefault="00B8264C" w:rsidP="00B8264C">
            <w:pPr>
              <w:pStyle w:val="ListParagraph"/>
              <w:numPr>
                <w:ilvl w:val="0"/>
                <w:numId w:val="45"/>
              </w:numPr>
              <w:spacing w:line="253" w:lineRule="atLeast"/>
              <w:ind w:right="14"/>
              <w:rPr>
                <w:rFonts w:ascii="Calibri Light" w:hAnsi="Calibri Light" w:cs="Calibri Light"/>
                <w:color w:val="000000"/>
                <w:sz w:val="21"/>
                <w:szCs w:val="21"/>
              </w:rPr>
            </w:pPr>
            <w:r w:rsidRPr="00B8264C">
              <w:rPr>
                <w:rFonts w:ascii="Calibri Light" w:hAnsi="Calibri Light" w:cs="Calibri Light"/>
                <w:b/>
                <w:bCs/>
                <w:color w:val="000000"/>
                <w:sz w:val="21"/>
                <w:szCs w:val="21"/>
              </w:rPr>
              <w:t>League City Campus Hospital:</w:t>
            </w:r>
            <w:r w:rsidRPr="00B8264C">
              <w:rPr>
                <w:rFonts w:ascii="Calibri Light" w:hAnsi="Calibri Light" w:cs="Calibri Light"/>
                <w:color w:val="000000"/>
                <w:sz w:val="21"/>
                <w:szCs w:val="21"/>
              </w:rPr>
              <w:t xml:space="preserve"> Oct. 8 and 10</w:t>
            </w:r>
          </w:p>
          <w:p w14:paraId="09FB9AC5" w14:textId="0977F2E7" w:rsidR="00B8264C" w:rsidRPr="00B8264C" w:rsidRDefault="00B8264C" w:rsidP="00B8264C">
            <w:pPr>
              <w:pStyle w:val="ListParagraph"/>
              <w:numPr>
                <w:ilvl w:val="0"/>
                <w:numId w:val="45"/>
              </w:numPr>
              <w:spacing w:line="253" w:lineRule="atLeast"/>
              <w:ind w:right="14"/>
              <w:rPr>
                <w:rFonts w:ascii="Calibri Light" w:hAnsi="Calibri Light" w:cs="Calibri Light"/>
                <w:color w:val="000000"/>
                <w:sz w:val="21"/>
                <w:szCs w:val="21"/>
              </w:rPr>
            </w:pPr>
            <w:r w:rsidRPr="00B8264C">
              <w:rPr>
                <w:rFonts w:ascii="Calibri Light" w:hAnsi="Calibri Light" w:cs="Calibri Light"/>
                <w:b/>
                <w:bCs/>
                <w:color w:val="000000"/>
                <w:sz w:val="21"/>
                <w:szCs w:val="21"/>
              </w:rPr>
              <w:t>UTMB Clinics and Inpatient Units:</w:t>
            </w:r>
            <w:r w:rsidRPr="00B8264C">
              <w:rPr>
                <w:rFonts w:ascii="Calibri Light" w:hAnsi="Calibri Light" w:cs="Calibri Light"/>
                <w:color w:val="000000"/>
                <w:sz w:val="21"/>
                <w:szCs w:val="21"/>
              </w:rPr>
              <w:t xml:space="preserve"> Ongoing</w:t>
            </w:r>
          </w:p>
          <w:p w14:paraId="146D37B5" w14:textId="77777777" w:rsidR="00B8264C" w:rsidRPr="00B8264C" w:rsidRDefault="00B8264C" w:rsidP="00B8264C">
            <w:pPr>
              <w:spacing w:line="253" w:lineRule="atLeast"/>
              <w:rPr>
                <w:rFonts w:ascii="Calibri Light" w:hAnsi="Calibri Light" w:cs="Calibri Light"/>
                <w:color w:val="000000"/>
                <w:sz w:val="21"/>
                <w:szCs w:val="21"/>
              </w:rPr>
            </w:pPr>
            <w:r w:rsidRPr="00B8264C">
              <w:rPr>
                <w:rFonts w:ascii="Calibri Light" w:hAnsi="Calibri Light" w:cs="Calibri Light"/>
                <w:color w:val="000000"/>
                <w:sz w:val="21"/>
                <w:szCs w:val="21"/>
              </w:rPr>
              <w:t> </w:t>
            </w:r>
          </w:p>
          <w:p w14:paraId="3CFEE0D0" w14:textId="77777777" w:rsidR="00B8264C" w:rsidRPr="00B8264C" w:rsidRDefault="00B8264C" w:rsidP="00B8264C">
            <w:pPr>
              <w:spacing w:line="253" w:lineRule="atLeast"/>
              <w:rPr>
                <w:rFonts w:ascii="Calibri Light" w:hAnsi="Calibri Light" w:cs="Calibri Light"/>
                <w:color w:val="000000"/>
                <w:sz w:val="21"/>
                <w:szCs w:val="21"/>
              </w:rPr>
            </w:pPr>
            <w:r w:rsidRPr="00B8264C">
              <w:rPr>
                <w:rFonts w:ascii="Calibri Light" w:hAnsi="Calibri Light" w:cs="Calibri Light"/>
                <w:color w:val="000000"/>
                <w:sz w:val="21"/>
                <w:szCs w:val="21"/>
              </w:rPr>
              <w:t>See </w:t>
            </w:r>
            <w:hyperlink r:id="rId28" w:history="1">
              <w:r w:rsidRPr="00B8264C">
                <w:rPr>
                  <w:rStyle w:val="Hyperlink"/>
                  <w:rFonts w:ascii="Calibri Light" w:hAnsi="Calibri Light" w:cs="Calibri Light"/>
                  <w:color w:val="EA2839"/>
                  <w:sz w:val="21"/>
                  <w:szCs w:val="21"/>
                </w:rPr>
                <w:t>https://hr.utmb.edu/ehc/flufree/</w:t>
              </w:r>
            </w:hyperlink>
            <w:r w:rsidRPr="00B8264C">
              <w:rPr>
                <w:rFonts w:ascii="Calibri Light" w:hAnsi="Calibri Light" w:cs="Calibri Light"/>
                <w:color w:val="000000"/>
                <w:sz w:val="21"/>
                <w:szCs w:val="21"/>
              </w:rPr>
              <w:t> for more details about the vaccination locations and UTMB’s health care worker requirements for the 2019–2020 flu season.</w:t>
            </w:r>
          </w:p>
          <w:p w14:paraId="4EEDEE26" w14:textId="5F61D54A" w:rsidR="00552BFD" w:rsidRPr="00552BFD" w:rsidRDefault="000B052C" w:rsidP="00552BFD">
            <w:pPr>
              <w:spacing w:after="160" w:line="252" w:lineRule="auto"/>
              <w:contextualSpacing/>
              <w:rPr>
                <w:rFonts w:ascii="Calibri Light" w:hAnsi="Calibri Light" w:cs="Calibri Light"/>
                <w:sz w:val="21"/>
                <w:szCs w:val="21"/>
              </w:rPr>
            </w:pPr>
            <w:r>
              <w:rPr>
                <w:rFonts w:asciiTheme="majorHAnsi" w:hAnsiTheme="majorHAnsi"/>
                <w:noProof/>
                <w:sz w:val="20"/>
              </w:rPr>
              <w:drawing>
                <wp:anchor distT="0" distB="0" distL="114300" distR="114300" simplePos="0" relativeHeight="251759104" behindDoc="0" locked="0" layoutInCell="1" allowOverlap="1" wp14:anchorId="33C537EA" wp14:editId="47EB6FAC">
                  <wp:simplePos x="0" y="0"/>
                  <wp:positionH relativeFrom="column">
                    <wp:posOffset>-1971</wp:posOffset>
                  </wp:positionH>
                  <wp:positionV relativeFrom="paragraph">
                    <wp:posOffset>174078</wp:posOffset>
                  </wp:positionV>
                  <wp:extent cx="195493" cy="19114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7">
                            <a:extLst>
                              <a:ext uri="{28A0092B-C50C-407E-A947-70E740481C1C}">
                                <a14:useLocalDpi xmlns:a14="http://schemas.microsoft.com/office/drawing/2010/main" val="0"/>
                              </a:ext>
                            </a:extLst>
                          </a:blip>
                          <a:stretch>
                            <a:fillRect/>
                          </a:stretch>
                        </pic:blipFill>
                        <pic:spPr>
                          <a:xfrm>
                            <a:off x="0" y="0"/>
                            <a:ext cx="208175" cy="203549"/>
                          </a:xfrm>
                          <a:prstGeom prst="rect">
                            <a:avLst/>
                          </a:prstGeom>
                        </pic:spPr>
                      </pic:pic>
                    </a:graphicData>
                  </a:graphic>
                  <wp14:sizeRelH relativeFrom="page">
                    <wp14:pctWidth>0</wp14:pctWidth>
                  </wp14:sizeRelH>
                  <wp14:sizeRelV relativeFrom="page">
                    <wp14:pctHeight>0</wp14:pctHeight>
                  </wp14:sizeRelV>
                </wp:anchor>
              </w:drawing>
            </w:r>
          </w:p>
          <w:p w14:paraId="4D2E2E6E" w14:textId="6243E7E9" w:rsidR="000B052C" w:rsidRPr="00552BFD" w:rsidRDefault="000B052C" w:rsidP="000B052C">
            <w:pPr>
              <w:rPr>
                <w:rFonts w:asciiTheme="majorHAnsi" w:hAnsiTheme="majorHAnsi" w:cstheme="majorHAnsi"/>
                <w:color w:val="333333"/>
                <w:shd w:val="clear" w:color="auto" w:fill="FFFFFF"/>
              </w:rPr>
            </w:pPr>
            <w:r>
              <w:rPr>
                <w:rFonts w:asciiTheme="majorHAnsi" w:hAnsiTheme="majorHAnsi" w:cstheme="majorHAnsi"/>
                <w:b/>
                <w:bCs/>
                <w:color w:val="333333"/>
                <w:shd w:val="clear" w:color="auto" w:fill="FFFFFF"/>
              </w:rPr>
              <w:t xml:space="preserve">       Flu shots for CMC employees</w:t>
            </w:r>
            <w:r w:rsidRPr="00552BFD">
              <w:rPr>
                <w:rFonts w:asciiTheme="majorHAnsi" w:hAnsiTheme="majorHAnsi" w:cstheme="majorHAnsi"/>
                <w:b/>
                <w:bCs/>
                <w:color w:val="333333"/>
                <w:shd w:val="clear" w:color="auto" w:fill="FFFFFF"/>
              </w:rPr>
              <w:t>:</w:t>
            </w:r>
            <w:r w:rsidRPr="00552BFD">
              <w:rPr>
                <w:rFonts w:asciiTheme="majorHAnsi" w:hAnsiTheme="majorHAnsi" w:cstheme="majorHAnsi"/>
                <w:color w:val="333333"/>
                <w:shd w:val="clear" w:color="auto" w:fill="FFFFFF"/>
              </w:rPr>
              <w:t xml:space="preserve"> </w:t>
            </w:r>
          </w:p>
          <w:p w14:paraId="397AB352" w14:textId="58C3E480" w:rsidR="00552BFD" w:rsidRPr="003B0BF0" w:rsidRDefault="000B052C" w:rsidP="000B052C">
            <w:pPr>
              <w:rPr>
                <w:rFonts w:ascii="Calibri Light" w:hAnsi="Calibri Light" w:cs="Calibri Light"/>
                <w:sz w:val="21"/>
                <w:szCs w:val="21"/>
              </w:rPr>
            </w:pPr>
            <w:r w:rsidRPr="000B052C">
              <w:rPr>
                <w:rFonts w:ascii="Calibri Light" w:hAnsi="Calibri Light" w:cs="Calibri Light"/>
                <w:color w:val="000000"/>
                <w:sz w:val="21"/>
                <w:szCs w:val="21"/>
              </w:rPr>
              <w:t>The deadline for this year’s flu immunization is Oct. 31, and UTMB CMC offers free flu shots to its employees each year. As a condition of continued employment, all health care workers must get an annual flu shot or formally decline the vaccination by signing the Seasonal Influenza Vaccine Declination Statement. If an employee receives a flu shot at a facility outside of UTMB, the employee must provide his/her supervisor or departmental flu champion with proof of vaccination.</w:t>
            </w:r>
            <w:r w:rsidRPr="000B052C">
              <w:rPr>
                <w:rStyle w:val="apple-converted-space"/>
                <w:rFonts w:ascii="Calibri Light" w:hAnsi="Calibri Light" w:cs="Calibri Light"/>
                <w:color w:val="000000"/>
                <w:sz w:val="21"/>
                <w:szCs w:val="21"/>
              </w:rPr>
              <w:t> </w:t>
            </w:r>
            <w:r w:rsidRPr="000B052C">
              <w:rPr>
                <w:rFonts w:ascii="Calibri Light" w:hAnsi="Calibri Light" w:cs="Calibri Light"/>
                <w:color w:val="000000"/>
                <w:sz w:val="21"/>
                <w:szCs w:val="21"/>
              </w:rPr>
              <w:t>All employees are strongly encouraged to get vaccinated, unless prohibited for medical reasons.</w:t>
            </w:r>
            <w:r w:rsidR="001B1E66" w:rsidRPr="000B052C">
              <w:rPr>
                <w:rFonts w:ascii="Calibri Light" w:hAnsi="Calibri Light" w:cs="Calibri Light"/>
                <w:color w:val="000000"/>
                <w:sz w:val="21"/>
                <w:szCs w:val="21"/>
              </w:rPr>
              <w:t xml:space="preserve"> </w:t>
            </w:r>
            <w:r w:rsidRPr="000B052C">
              <w:rPr>
                <w:rFonts w:ascii="Calibri Light" w:hAnsi="Calibri Light" w:cs="Calibri Light"/>
                <w:color w:val="000000"/>
                <w:sz w:val="21"/>
                <w:szCs w:val="21"/>
              </w:rPr>
              <w:t>Once vaccinated (by UTMB or outside UTMB), staff must wear the “Flu Free 2019-2020” badge until the end of the flu season. The UTMB Office of Epidemiology determines when flu season begins and ends each year. Staff will be notified when the flu season begins and when flu precautions must be followed. Employees who did not receive the flu vaccine must wear masks, and facilities are reminded to send their Weekly Flu Log to the UTMB Employee Health Clinic via email each Friday to</w:t>
            </w:r>
            <w:r w:rsidRPr="000B052C">
              <w:rPr>
                <w:rStyle w:val="apple-converted-space"/>
                <w:rFonts w:ascii="Calibri Light" w:hAnsi="Calibri Light" w:cs="Calibri Light"/>
                <w:color w:val="000000"/>
                <w:sz w:val="21"/>
                <w:szCs w:val="21"/>
              </w:rPr>
              <w:t> </w:t>
            </w:r>
            <w:hyperlink r:id="rId29" w:history="1">
              <w:r w:rsidRPr="000B052C">
                <w:rPr>
                  <w:rStyle w:val="Hyperlink"/>
                  <w:rFonts w:ascii="Calibri Light" w:hAnsi="Calibri Light" w:cs="Calibri Light"/>
                  <w:color w:val="954F72"/>
                  <w:sz w:val="21"/>
                  <w:szCs w:val="21"/>
                </w:rPr>
                <w:t>CMCemphl@utmb.edu</w:t>
              </w:r>
            </w:hyperlink>
            <w:r w:rsidRPr="000B052C">
              <w:rPr>
                <w:rFonts w:ascii="Calibri Light" w:hAnsi="Calibri Light" w:cs="Calibri Light"/>
                <w:color w:val="000000"/>
                <w:sz w:val="21"/>
                <w:szCs w:val="21"/>
              </w:rPr>
              <w:t>.</w:t>
            </w:r>
          </w:p>
        </w:tc>
        <w:tc>
          <w:tcPr>
            <w:tcW w:w="5963" w:type="dxa"/>
            <w:gridSpan w:val="2"/>
            <w:tcBorders>
              <w:left w:val="single" w:sz="4" w:space="0" w:color="auto"/>
              <w:right w:val="single" w:sz="8" w:space="0" w:color="auto"/>
            </w:tcBorders>
            <w:shd w:val="clear" w:color="auto" w:fill="FFFFFF" w:themeFill="background1"/>
          </w:tcPr>
          <w:p w14:paraId="1B297EF2" w14:textId="77777777" w:rsidR="00337455" w:rsidRDefault="00337455" w:rsidP="00DE3705">
            <w:pPr>
              <w:rPr>
                <w:rFonts w:ascii="Calibri Light" w:hAnsi="Calibri Light"/>
                <w:sz w:val="21"/>
                <w:szCs w:val="21"/>
              </w:rPr>
            </w:pPr>
          </w:p>
          <w:p w14:paraId="782DFE5C" w14:textId="15CAB2BE" w:rsidR="000B052C" w:rsidRPr="00552BFD" w:rsidRDefault="000B052C" w:rsidP="000B052C">
            <w:pPr>
              <w:rPr>
                <w:rFonts w:asciiTheme="majorHAnsi" w:hAnsiTheme="majorHAnsi" w:cstheme="majorHAnsi"/>
                <w:color w:val="333333"/>
                <w:shd w:val="clear" w:color="auto" w:fill="FFFFFF"/>
              </w:rPr>
            </w:pPr>
            <w:r>
              <w:rPr>
                <w:rFonts w:asciiTheme="majorHAnsi" w:hAnsiTheme="majorHAnsi"/>
                <w:noProof/>
                <w:sz w:val="20"/>
              </w:rPr>
              <w:drawing>
                <wp:anchor distT="0" distB="0" distL="114300" distR="114300" simplePos="0" relativeHeight="251761152" behindDoc="0" locked="0" layoutInCell="1" allowOverlap="1" wp14:anchorId="18A64D40" wp14:editId="3EEE473F">
                  <wp:simplePos x="0" y="0"/>
                  <wp:positionH relativeFrom="column">
                    <wp:posOffset>0</wp:posOffset>
                  </wp:positionH>
                  <wp:positionV relativeFrom="paragraph">
                    <wp:posOffset>635</wp:posOffset>
                  </wp:positionV>
                  <wp:extent cx="195493" cy="191149"/>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7">
                            <a:extLst>
                              <a:ext uri="{28A0092B-C50C-407E-A947-70E740481C1C}">
                                <a14:useLocalDpi xmlns:a14="http://schemas.microsoft.com/office/drawing/2010/main" val="0"/>
                              </a:ext>
                            </a:extLst>
                          </a:blip>
                          <a:stretch>
                            <a:fillRect/>
                          </a:stretch>
                        </pic:blipFill>
                        <pic:spPr>
                          <a:xfrm>
                            <a:off x="0" y="0"/>
                            <a:ext cx="208175" cy="203549"/>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b/>
                <w:bCs/>
                <w:color w:val="333333"/>
                <w:shd w:val="clear" w:color="auto" w:fill="FFFFFF"/>
              </w:rPr>
              <w:t xml:space="preserve">       Annual employee evaluations</w:t>
            </w:r>
            <w:r w:rsidRPr="00552BFD">
              <w:rPr>
                <w:rFonts w:asciiTheme="majorHAnsi" w:hAnsiTheme="majorHAnsi" w:cstheme="majorHAnsi"/>
                <w:b/>
                <w:bCs/>
                <w:color w:val="333333"/>
                <w:shd w:val="clear" w:color="auto" w:fill="FFFFFF"/>
              </w:rPr>
              <w:t>:</w:t>
            </w:r>
            <w:r w:rsidRPr="00552BFD">
              <w:rPr>
                <w:rFonts w:asciiTheme="majorHAnsi" w:hAnsiTheme="majorHAnsi" w:cstheme="majorHAnsi"/>
                <w:color w:val="333333"/>
                <w:shd w:val="clear" w:color="auto" w:fill="FFFFFF"/>
              </w:rPr>
              <w:t xml:space="preserve"> </w:t>
            </w:r>
          </w:p>
          <w:p w14:paraId="18380013" w14:textId="1B4939E0" w:rsidR="006C4A0D" w:rsidRPr="000B052C" w:rsidRDefault="000B052C" w:rsidP="000B052C">
            <w:pPr>
              <w:rPr>
                <w:rFonts w:ascii="Calibri Light" w:hAnsi="Calibri Light" w:cs="Calibri Light"/>
                <w:sz w:val="21"/>
                <w:szCs w:val="21"/>
              </w:rPr>
            </w:pPr>
            <w:r w:rsidRPr="000B052C">
              <w:rPr>
                <w:rFonts w:ascii="Calibri Light" w:hAnsi="Calibri Light" w:cs="Calibri Light"/>
                <w:color w:val="000000"/>
                <w:sz w:val="21"/>
                <w:szCs w:val="21"/>
              </w:rPr>
              <w:t xml:space="preserve">Managers should be working on completing their </w:t>
            </w:r>
            <w:proofErr w:type="gramStart"/>
            <w:r w:rsidRPr="000B052C">
              <w:rPr>
                <w:rFonts w:ascii="Calibri Light" w:hAnsi="Calibri Light" w:cs="Calibri Light"/>
                <w:color w:val="000000"/>
                <w:sz w:val="21"/>
                <w:szCs w:val="21"/>
              </w:rPr>
              <w:t>employees</w:t>
            </w:r>
            <w:proofErr w:type="gramEnd"/>
            <w:r w:rsidRPr="000B052C">
              <w:rPr>
                <w:rFonts w:ascii="Calibri Light" w:hAnsi="Calibri Light" w:cs="Calibri Light"/>
                <w:color w:val="000000"/>
                <w:sz w:val="21"/>
                <w:szCs w:val="21"/>
              </w:rPr>
              <w:t xml:space="preserve"> evaluations in the </w:t>
            </w:r>
            <w:r w:rsidR="001B1E66">
              <w:rPr>
                <w:rFonts w:ascii="Calibri Light" w:hAnsi="Calibri Light" w:cs="Calibri Light"/>
                <w:color w:val="000000"/>
                <w:sz w:val="21"/>
                <w:szCs w:val="21"/>
              </w:rPr>
              <w:t xml:space="preserve">ePerformance </w:t>
            </w:r>
            <w:r w:rsidRPr="000B052C">
              <w:rPr>
                <w:rFonts w:ascii="Calibri Light" w:hAnsi="Calibri Light" w:cs="Calibri Light"/>
                <w:color w:val="000000"/>
                <w:sz w:val="21"/>
                <w:szCs w:val="21"/>
              </w:rPr>
              <w:t>system. Please remember that the manager has to hit the “Complete” button, which will then move the employees’ evaluation from the “current” documents status to the “historical” documents status.</w:t>
            </w:r>
          </w:p>
        </w:tc>
      </w:tr>
      <w:tr w:rsidR="00824F3C" w14:paraId="09FE0D10"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62"/>
        </w:trPr>
        <w:tc>
          <w:tcPr>
            <w:tcW w:w="5130" w:type="dxa"/>
            <w:gridSpan w:val="3"/>
            <w:vMerge/>
            <w:tcBorders>
              <w:left w:val="single" w:sz="8" w:space="0" w:color="auto"/>
              <w:right w:val="single" w:sz="4" w:space="0" w:color="auto"/>
            </w:tcBorders>
          </w:tcPr>
          <w:p w14:paraId="19B7FFF7" w14:textId="77777777" w:rsidR="00824F3C" w:rsidRDefault="00824F3C" w:rsidP="00A83199">
            <w:pPr>
              <w:rPr>
                <w:rFonts w:asciiTheme="majorHAnsi" w:hAnsiTheme="majorHAnsi" w:cs="Arial"/>
                <w:b/>
                <w:bCs/>
                <w:szCs w:val="20"/>
              </w:rPr>
            </w:pPr>
          </w:p>
        </w:tc>
        <w:tc>
          <w:tcPr>
            <w:tcW w:w="5963" w:type="dxa"/>
            <w:gridSpan w:val="2"/>
            <w:tcBorders>
              <w:left w:val="single" w:sz="4" w:space="0" w:color="auto"/>
              <w:right w:val="single" w:sz="8" w:space="0" w:color="auto"/>
            </w:tcBorders>
            <w:shd w:val="clear" w:color="auto" w:fill="D9D9D9" w:themeFill="background1" w:themeFillShade="D9"/>
          </w:tcPr>
          <w:p w14:paraId="4E27743F" w14:textId="77777777" w:rsidR="000B052C" w:rsidRDefault="000B052C" w:rsidP="000B052C">
            <w:pPr>
              <w:rPr>
                <w:rFonts w:asciiTheme="majorHAnsi" w:hAnsiTheme="majorHAnsi" w:cstheme="majorHAnsi"/>
                <w:b/>
                <w:bCs/>
                <w:color w:val="333333"/>
                <w:shd w:val="clear" w:color="auto" w:fill="FFFFFF"/>
              </w:rPr>
            </w:pPr>
          </w:p>
          <w:p w14:paraId="6C7D0A02" w14:textId="59B9F637" w:rsidR="000B052C" w:rsidRPr="000B052C" w:rsidRDefault="000B052C" w:rsidP="000B052C">
            <w:pPr>
              <w:rPr>
                <w:rFonts w:asciiTheme="majorHAnsi" w:hAnsiTheme="majorHAnsi"/>
                <w:b/>
                <w:bCs/>
              </w:rPr>
            </w:pPr>
            <w:r w:rsidRPr="000B052C">
              <w:rPr>
                <w:rFonts w:asciiTheme="majorHAnsi" w:hAnsiTheme="majorHAnsi"/>
                <w:b/>
                <w:bCs/>
              </w:rPr>
              <w:t xml:space="preserve">Update your online directory listing: </w:t>
            </w:r>
          </w:p>
          <w:p w14:paraId="13F5DA07" w14:textId="77777777" w:rsidR="000B052C" w:rsidRPr="00B8264C" w:rsidRDefault="000B052C" w:rsidP="000B052C">
            <w:pPr>
              <w:rPr>
                <w:rFonts w:ascii="Calibri Light" w:hAnsi="Calibri Light" w:cs="Calibri Light"/>
                <w:sz w:val="21"/>
                <w:szCs w:val="21"/>
              </w:rPr>
            </w:pPr>
            <w:r w:rsidRPr="00B8264C">
              <w:rPr>
                <w:rFonts w:ascii="Calibri Light" w:hAnsi="Calibri Light" w:cs="Calibri Light"/>
                <w:color w:val="000000"/>
                <w:sz w:val="21"/>
                <w:szCs w:val="21"/>
              </w:rPr>
              <w:t>Has your office moved? Do you have a new title or campus phone number? Not receiving mail at the proper location? UTMB’s online directory provides contact information (names, titles, department, campus addresses, mail delivery locations, phone numbers and email addresses) for all UTMB faculty and staff. Employees are reminded to review and update their personal listing in the online directory as necessary. Supervisors are strongly encouraged to provide assistance to those employees who do not have regular access to a computer during the workday. To update your online directory information, go to the</w:t>
            </w:r>
            <w:r w:rsidRPr="00B8264C">
              <w:rPr>
                <w:rStyle w:val="apple-converted-space"/>
                <w:rFonts w:ascii="Calibri Light" w:hAnsi="Calibri Light" w:cs="Calibri Light"/>
                <w:color w:val="000000"/>
                <w:sz w:val="21"/>
                <w:szCs w:val="21"/>
              </w:rPr>
              <w:t> </w:t>
            </w:r>
            <w:hyperlink r:id="rId30" w:anchor="no-back-button" w:tooltip="https://intranet.utmb.edu/directory/Default.asp#no-back-button" w:history="1">
              <w:r w:rsidRPr="00B8264C">
                <w:rPr>
                  <w:rStyle w:val="Hyperlink"/>
                  <w:rFonts w:ascii="Calibri Light" w:hAnsi="Calibri Light" w:cs="Calibri Light"/>
                  <w:color w:val="954F72"/>
                  <w:sz w:val="21"/>
                  <w:szCs w:val="21"/>
                </w:rPr>
                <w:t>Online Directory</w:t>
              </w:r>
            </w:hyperlink>
            <w:r w:rsidRPr="00B8264C">
              <w:rPr>
                <w:rFonts w:ascii="Calibri Light" w:hAnsi="Calibri Light" w:cs="Calibri Light"/>
                <w:color w:val="000000"/>
                <w:sz w:val="21"/>
                <w:szCs w:val="21"/>
              </w:rPr>
              <w:t>, search your name and click on the “Edit My UTMB Info” button.</w:t>
            </w:r>
          </w:p>
          <w:p w14:paraId="0AC6176B" w14:textId="77777777" w:rsidR="000B052C" w:rsidRDefault="000B052C" w:rsidP="00824F3C">
            <w:pPr>
              <w:spacing w:before="60"/>
              <w:rPr>
                <w:rFonts w:asciiTheme="majorHAnsi" w:hAnsiTheme="majorHAnsi"/>
                <w:b/>
                <w:color w:val="FF0000"/>
                <w:sz w:val="28"/>
                <w:highlight w:val="lightGray"/>
              </w:rPr>
            </w:pPr>
          </w:p>
          <w:p w14:paraId="42E36DB0" w14:textId="2354E446" w:rsidR="00824F3C" w:rsidRPr="007F75D5" w:rsidRDefault="00824F3C" w:rsidP="00824F3C">
            <w:pPr>
              <w:spacing w:before="60"/>
              <w:rPr>
                <w:rFonts w:asciiTheme="majorHAnsi" w:hAnsiTheme="majorHAnsi"/>
                <w:b/>
                <w:color w:val="FF0000"/>
                <w:sz w:val="28"/>
                <w:highlight w:val="lightGray"/>
              </w:rPr>
            </w:pPr>
            <w:r w:rsidRPr="007F75D5">
              <w:rPr>
                <w:rFonts w:asciiTheme="majorHAnsi" w:hAnsiTheme="majorHAnsi"/>
                <w:b/>
                <w:color w:val="FF0000"/>
                <w:sz w:val="28"/>
                <w:highlight w:val="lightGray"/>
              </w:rPr>
              <w:t>DID YOU KNOW?</w:t>
            </w:r>
          </w:p>
          <w:p w14:paraId="04EC56F0" w14:textId="77777777" w:rsidR="006C4A0D" w:rsidRDefault="00B8264C" w:rsidP="00B8264C">
            <w:pPr>
              <w:rPr>
                <w:rFonts w:ascii="Calibri Light" w:hAnsi="Calibri Light" w:cs="Calibri Light"/>
                <w:color w:val="000000"/>
                <w:sz w:val="21"/>
                <w:szCs w:val="21"/>
              </w:rPr>
            </w:pPr>
            <w:r w:rsidRPr="00B8264C">
              <w:rPr>
                <w:rFonts w:ascii="Calibri Light" w:hAnsi="Calibri Light" w:cs="Calibri Light"/>
                <w:color w:val="000000"/>
                <w:sz w:val="21"/>
                <w:szCs w:val="21"/>
              </w:rPr>
              <w:t>UTMB uses specific location identifiers, called Location Codes or L-Codes, to know exactly where employees are located during their normal workday. L-Codes are used for various services across the university, including package delivery, building-specific UTMB Alerts notifications, annual space surveys and inventory of all assets. Your L-Code can be found on the center hinge of your office door or the main door nearest the entry to your work area. For questions regarding L-Codes, contact Sarah Gardescu with Portfolio Management at</w:t>
            </w:r>
            <w:r w:rsidRPr="00B8264C">
              <w:rPr>
                <w:rStyle w:val="apple-converted-space"/>
                <w:rFonts w:ascii="Calibri Light" w:hAnsi="Calibri Light" w:cs="Calibri Light"/>
                <w:color w:val="000000"/>
                <w:sz w:val="21"/>
                <w:szCs w:val="21"/>
              </w:rPr>
              <w:t> </w:t>
            </w:r>
            <w:hyperlink r:id="rId31" w:tooltip="mailto:sadardes@utmb.edu" w:history="1">
              <w:r w:rsidRPr="00B8264C">
                <w:rPr>
                  <w:rStyle w:val="Hyperlink"/>
                  <w:rFonts w:ascii="Calibri Light" w:hAnsi="Calibri Light" w:cs="Calibri Light"/>
                  <w:color w:val="954F72"/>
                  <w:sz w:val="21"/>
                  <w:szCs w:val="21"/>
                </w:rPr>
                <w:t>sadardes@utmb.edu</w:t>
              </w:r>
            </w:hyperlink>
            <w:r w:rsidRPr="00B8264C">
              <w:rPr>
                <w:rFonts w:ascii="Calibri Light" w:hAnsi="Calibri Light" w:cs="Calibri Light"/>
                <w:color w:val="000000"/>
                <w:sz w:val="21"/>
                <w:szCs w:val="21"/>
              </w:rPr>
              <w:t>.</w:t>
            </w:r>
          </w:p>
          <w:p w14:paraId="29F3D34D" w14:textId="614DE8E4" w:rsidR="000B052C" w:rsidRPr="00B8264C" w:rsidRDefault="000B052C" w:rsidP="00B8264C">
            <w:pPr>
              <w:rPr>
                <w:rFonts w:ascii="Calibri Light" w:hAnsi="Calibri Light" w:cs="Calibri Light"/>
                <w:sz w:val="21"/>
                <w:szCs w:val="21"/>
              </w:rPr>
            </w:pPr>
          </w:p>
        </w:tc>
      </w:tr>
    </w:tbl>
    <w:p w14:paraId="7247DB5A" w14:textId="7768AE72" w:rsidR="008F7AD8" w:rsidRDefault="008F7AD8" w:rsidP="00D656E2">
      <w:pPr>
        <w:rPr>
          <w:rFonts w:asciiTheme="majorHAnsi" w:hAnsiTheme="majorHAnsi"/>
          <w:sz w:val="20"/>
        </w:rPr>
      </w:pPr>
    </w:p>
    <w:sectPr w:rsidR="008F7AD8" w:rsidSect="003352C1">
      <w:headerReference w:type="even" r:id="rId32"/>
      <w:footerReference w:type="first" r:id="rId33"/>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C3B5FE" w14:textId="77777777" w:rsidR="00ED2991" w:rsidRDefault="00ED2991" w:rsidP="00874B86">
      <w:r>
        <w:separator/>
      </w:r>
    </w:p>
  </w:endnote>
  <w:endnote w:type="continuationSeparator" w:id="0">
    <w:p w14:paraId="241291B0" w14:textId="77777777" w:rsidR="00ED2991" w:rsidRDefault="00ED2991"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altName w:val="Cambria"/>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740E04" w14:textId="77777777" w:rsidR="00ED2991" w:rsidRDefault="00ED2991" w:rsidP="00874B86">
      <w:r>
        <w:separator/>
      </w:r>
    </w:p>
  </w:footnote>
  <w:footnote w:type="continuationSeparator" w:id="0">
    <w:p w14:paraId="022A236B" w14:textId="77777777" w:rsidR="00ED2991" w:rsidRDefault="00ED2991"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94E67" w14:textId="77777777" w:rsidR="00C46906" w:rsidRDefault="009A4D2D">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757E79"/>
    <w:multiLevelType w:val="multilevel"/>
    <w:tmpl w:val="61C67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327964"/>
    <w:multiLevelType w:val="hybridMultilevel"/>
    <w:tmpl w:val="8B96A466"/>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5" w15:restartNumberingAfterBreak="0">
    <w:nsid w:val="0F543F92"/>
    <w:multiLevelType w:val="hybridMultilevel"/>
    <w:tmpl w:val="F858D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5F2D48"/>
    <w:multiLevelType w:val="hybridMultilevel"/>
    <w:tmpl w:val="D5D26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FB5487"/>
    <w:multiLevelType w:val="hybridMultilevel"/>
    <w:tmpl w:val="06FC6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927F2D"/>
    <w:multiLevelType w:val="hybridMultilevel"/>
    <w:tmpl w:val="7DC8F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B46123"/>
    <w:multiLevelType w:val="hybridMultilevel"/>
    <w:tmpl w:val="727A0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A461EE"/>
    <w:multiLevelType w:val="hybridMultilevel"/>
    <w:tmpl w:val="8116A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D225741"/>
    <w:multiLevelType w:val="multilevel"/>
    <w:tmpl w:val="51D6CF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E76C19"/>
    <w:multiLevelType w:val="hybridMultilevel"/>
    <w:tmpl w:val="C0061EC6"/>
    <w:lvl w:ilvl="0" w:tplc="0554E82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1FDC779B"/>
    <w:multiLevelType w:val="hybridMultilevel"/>
    <w:tmpl w:val="7C10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1A14646"/>
    <w:multiLevelType w:val="hybridMultilevel"/>
    <w:tmpl w:val="20C21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61A7101"/>
    <w:multiLevelType w:val="hybridMultilevel"/>
    <w:tmpl w:val="173EF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A72620"/>
    <w:multiLevelType w:val="hybridMultilevel"/>
    <w:tmpl w:val="A836C41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17" w15:restartNumberingAfterBreak="0">
    <w:nsid w:val="2E400E41"/>
    <w:multiLevelType w:val="hybridMultilevel"/>
    <w:tmpl w:val="1CFC3B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ED14191"/>
    <w:multiLevelType w:val="hybridMultilevel"/>
    <w:tmpl w:val="44560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15D72AD"/>
    <w:multiLevelType w:val="hybridMultilevel"/>
    <w:tmpl w:val="7138D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D47129"/>
    <w:multiLevelType w:val="hybridMultilevel"/>
    <w:tmpl w:val="29F2B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B80182"/>
    <w:multiLevelType w:val="hybridMultilevel"/>
    <w:tmpl w:val="FFAE4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BF2F5E"/>
    <w:multiLevelType w:val="hybridMultilevel"/>
    <w:tmpl w:val="BB401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4C585E"/>
    <w:multiLevelType w:val="hybridMultilevel"/>
    <w:tmpl w:val="B65C5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B402A6"/>
    <w:multiLevelType w:val="hybridMultilevel"/>
    <w:tmpl w:val="793C4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83B34E3"/>
    <w:multiLevelType w:val="hybridMultilevel"/>
    <w:tmpl w:val="6E30B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D200FC"/>
    <w:multiLevelType w:val="multilevel"/>
    <w:tmpl w:val="E704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00640D7"/>
    <w:multiLevelType w:val="hybridMultilevel"/>
    <w:tmpl w:val="56603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520F42"/>
    <w:multiLevelType w:val="hybridMultilevel"/>
    <w:tmpl w:val="0EB0B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E223F0"/>
    <w:multiLevelType w:val="hybridMultilevel"/>
    <w:tmpl w:val="C7A49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5B6669"/>
    <w:multiLevelType w:val="hybridMultilevel"/>
    <w:tmpl w:val="3912B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2D5C39"/>
    <w:multiLevelType w:val="multilevel"/>
    <w:tmpl w:val="7C0A0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84818CD"/>
    <w:multiLevelType w:val="hybridMultilevel"/>
    <w:tmpl w:val="6444F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96A0800"/>
    <w:multiLevelType w:val="multilevel"/>
    <w:tmpl w:val="3FCC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9AD0CB3"/>
    <w:multiLevelType w:val="hybridMultilevel"/>
    <w:tmpl w:val="B010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D57644"/>
    <w:multiLevelType w:val="hybridMultilevel"/>
    <w:tmpl w:val="A560F75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36" w15:restartNumberingAfterBreak="0">
    <w:nsid w:val="6011468C"/>
    <w:multiLevelType w:val="hybridMultilevel"/>
    <w:tmpl w:val="57CE0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E3677F"/>
    <w:multiLevelType w:val="hybridMultilevel"/>
    <w:tmpl w:val="9B00E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5EA0D87"/>
    <w:multiLevelType w:val="hybridMultilevel"/>
    <w:tmpl w:val="3A74E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83234E"/>
    <w:multiLevelType w:val="multilevel"/>
    <w:tmpl w:val="33909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D18768B"/>
    <w:multiLevelType w:val="multilevel"/>
    <w:tmpl w:val="14986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D6A44F5"/>
    <w:multiLevelType w:val="multilevel"/>
    <w:tmpl w:val="3BC6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E1C7C87"/>
    <w:multiLevelType w:val="hybridMultilevel"/>
    <w:tmpl w:val="F0A8F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4A70985"/>
    <w:multiLevelType w:val="hybridMultilevel"/>
    <w:tmpl w:val="BF3AB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99404CD"/>
    <w:multiLevelType w:val="hybridMultilevel"/>
    <w:tmpl w:val="AC6AF7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5" w15:restartNumberingAfterBreak="0">
    <w:nsid w:val="7A740B85"/>
    <w:multiLevelType w:val="multilevel"/>
    <w:tmpl w:val="2ACC5752"/>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9"/>
  </w:num>
  <w:num w:numId="3">
    <w:abstractNumId w:val="27"/>
  </w:num>
  <w:num w:numId="4">
    <w:abstractNumId w:val="0"/>
  </w:num>
  <w:num w:numId="5">
    <w:abstractNumId w:val="1"/>
  </w:num>
  <w:num w:numId="6">
    <w:abstractNumId w:val="2"/>
  </w:num>
  <w:num w:numId="7">
    <w:abstractNumId w:val="4"/>
  </w:num>
  <w:num w:numId="8">
    <w:abstractNumId w:val="35"/>
  </w:num>
  <w:num w:numId="9">
    <w:abstractNumId w:val="16"/>
  </w:num>
  <w:num w:numId="10">
    <w:abstractNumId w:val="23"/>
  </w:num>
  <w:num w:numId="11">
    <w:abstractNumId w:val="21"/>
  </w:num>
  <w:num w:numId="12">
    <w:abstractNumId w:val="6"/>
  </w:num>
  <w:num w:numId="13">
    <w:abstractNumId w:val="28"/>
  </w:num>
  <w:num w:numId="14">
    <w:abstractNumId w:val="25"/>
  </w:num>
  <w:num w:numId="15">
    <w:abstractNumId w:val="40"/>
  </w:num>
  <w:num w:numId="16">
    <w:abstractNumId w:val="19"/>
  </w:num>
  <w:num w:numId="17">
    <w:abstractNumId w:val="39"/>
  </w:num>
  <w:num w:numId="18">
    <w:abstractNumId w:val="8"/>
  </w:num>
  <w:num w:numId="19">
    <w:abstractNumId w:val="26"/>
  </w:num>
  <w:num w:numId="20">
    <w:abstractNumId w:val="36"/>
  </w:num>
  <w:num w:numId="21">
    <w:abstractNumId w:val="41"/>
  </w:num>
  <w:num w:numId="22">
    <w:abstractNumId w:val="15"/>
  </w:num>
  <w:num w:numId="23">
    <w:abstractNumId w:val="33"/>
  </w:num>
  <w:num w:numId="24">
    <w:abstractNumId w:val="38"/>
  </w:num>
  <w:num w:numId="25">
    <w:abstractNumId w:val="9"/>
  </w:num>
  <w:num w:numId="26">
    <w:abstractNumId w:val="3"/>
  </w:num>
  <w:num w:numId="27">
    <w:abstractNumId w:val="20"/>
  </w:num>
  <w:num w:numId="28">
    <w:abstractNumId w:val="7"/>
  </w:num>
  <w:num w:numId="29">
    <w:abstractNumId w:val="31"/>
  </w:num>
  <w:num w:numId="30">
    <w:abstractNumId w:val="45"/>
  </w:num>
  <w:num w:numId="31">
    <w:abstractNumId w:val="30"/>
  </w:num>
  <w:num w:numId="32">
    <w:abstractNumId w:val="22"/>
  </w:num>
  <w:num w:numId="33">
    <w:abstractNumId w:val="18"/>
  </w:num>
  <w:num w:numId="34">
    <w:abstractNumId w:val="24"/>
  </w:num>
  <w:num w:numId="35">
    <w:abstractNumId w:val="17"/>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11"/>
  </w:num>
  <w:num w:numId="39">
    <w:abstractNumId w:val="43"/>
  </w:num>
  <w:num w:numId="40">
    <w:abstractNumId w:val="32"/>
  </w:num>
  <w:num w:numId="41">
    <w:abstractNumId w:val="37"/>
  </w:num>
  <w:num w:numId="42">
    <w:abstractNumId w:val="13"/>
  </w:num>
  <w:num w:numId="43">
    <w:abstractNumId w:val="42"/>
  </w:num>
  <w:num w:numId="44">
    <w:abstractNumId w:val="12"/>
  </w:num>
  <w:num w:numId="45">
    <w:abstractNumId w:val="34"/>
  </w:num>
  <w:num w:numId="46">
    <w:abstractNumId w:val="10"/>
    <w:lvlOverride w:ilvl="0"/>
    <w:lvlOverride w:ilvl="1"/>
    <w:lvlOverride w:ilvl="2"/>
    <w:lvlOverride w:ilvl="3"/>
    <w:lvlOverride w:ilvl="4"/>
    <w:lvlOverride w:ilvl="5"/>
    <w:lvlOverride w:ilvl="6"/>
    <w:lvlOverride w:ilvl="7"/>
    <w:lvlOverride w:ilvl="8"/>
  </w:num>
  <w:num w:numId="47">
    <w:abstractNumId w:val="44"/>
    <w:lvlOverride w:ilvl="0"/>
    <w:lvlOverride w:ilvl="1"/>
    <w:lvlOverride w:ilvl="2"/>
    <w:lvlOverride w:ilvl="3"/>
    <w:lvlOverride w:ilvl="4"/>
    <w:lvlOverride w:ilvl="5"/>
    <w:lvlOverride w:ilvl="6"/>
    <w:lvlOverride w:ilvl="7"/>
    <w:lvlOverride w:ilv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04447"/>
    <w:rsid w:val="0002373A"/>
    <w:rsid w:val="000257FB"/>
    <w:rsid w:val="00026B3C"/>
    <w:rsid w:val="000317BD"/>
    <w:rsid w:val="00033AC2"/>
    <w:rsid w:val="000421C8"/>
    <w:rsid w:val="00046B32"/>
    <w:rsid w:val="00046FAF"/>
    <w:rsid w:val="00053CF5"/>
    <w:rsid w:val="0005484F"/>
    <w:rsid w:val="0007004E"/>
    <w:rsid w:val="0007289E"/>
    <w:rsid w:val="00075851"/>
    <w:rsid w:val="0008142C"/>
    <w:rsid w:val="0008270F"/>
    <w:rsid w:val="00085BFB"/>
    <w:rsid w:val="00087000"/>
    <w:rsid w:val="00093965"/>
    <w:rsid w:val="000966FD"/>
    <w:rsid w:val="000A26D9"/>
    <w:rsid w:val="000A297A"/>
    <w:rsid w:val="000B052C"/>
    <w:rsid w:val="000B2BB1"/>
    <w:rsid w:val="000B381B"/>
    <w:rsid w:val="000B6351"/>
    <w:rsid w:val="000B666C"/>
    <w:rsid w:val="000B7007"/>
    <w:rsid w:val="000B73A7"/>
    <w:rsid w:val="000C69D6"/>
    <w:rsid w:val="000D61E4"/>
    <w:rsid w:val="000D665C"/>
    <w:rsid w:val="000E2A13"/>
    <w:rsid w:val="000E4374"/>
    <w:rsid w:val="000E5188"/>
    <w:rsid w:val="000E69B8"/>
    <w:rsid w:val="000F03B2"/>
    <w:rsid w:val="000F2189"/>
    <w:rsid w:val="000F5506"/>
    <w:rsid w:val="000F5AD3"/>
    <w:rsid w:val="000F72D3"/>
    <w:rsid w:val="0010152B"/>
    <w:rsid w:val="00112068"/>
    <w:rsid w:val="0011321F"/>
    <w:rsid w:val="00117586"/>
    <w:rsid w:val="001276F3"/>
    <w:rsid w:val="001325DC"/>
    <w:rsid w:val="00151100"/>
    <w:rsid w:val="0016087C"/>
    <w:rsid w:val="00161A12"/>
    <w:rsid w:val="00166476"/>
    <w:rsid w:val="001767B8"/>
    <w:rsid w:val="001838A0"/>
    <w:rsid w:val="00183D7B"/>
    <w:rsid w:val="00190040"/>
    <w:rsid w:val="001A2490"/>
    <w:rsid w:val="001A64DA"/>
    <w:rsid w:val="001A6D43"/>
    <w:rsid w:val="001A7128"/>
    <w:rsid w:val="001A732C"/>
    <w:rsid w:val="001B1E66"/>
    <w:rsid w:val="001B4F14"/>
    <w:rsid w:val="001B5AE8"/>
    <w:rsid w:val="001B7C99"/>
    <w:rsid w:val="001C4A7F"/>
    <w:rsid w:val="001D239E"/>
    <w:rsid w:val="001E36E7"/>
    <w:rsid w:val="001E4F85"/>
    <w:rsid w:val="001E6192"/>
    <w:rsid w:val="001E7922"/>
    <w:rsid w:val="001F26BB"/>
    <w:rsid w:val="001F63BC"/>
    <w:rsid w:val="002029B1"/>
    <w:rsid w:val="00202B35"/>
    <w:rsid w:val="00202D78"/>
    <w:rsid w:val="00206437"/>
    <w:rsid w:val="00206C2F"/>
    <w:rsid w:val="00211C98"/>
    <w:rsid w:val="00214F6F"/>
    <w:rsid w:val="00216EE9"/>
    <w:rsid w:val="002219BD"/>
    <w:rsid w:val="00223BB7"/>
    <w:rsid w:val="0022457F"/>
    <w:rsid w:val="00224D1C"/>
    <w:rsid w:val="0024033D"/>
    <w:rsid w:val="00241155"/>
    <w:rsid w:val="00243ACB"/>
    <w:rsid w:val="00244756"/>
    <w:rsid w:val="00245011"/>
    <w:rsid w:val="00252100"/>
    <w:rsid w:val="002535D6"/>
    <w:rsid w:val="00262A1D"/>
    <w:rsid w:val="0026348F"/>
    <w:rsid w:val="00265794"/>
    <w:rsid w:val="00266A3E"/>
    <w:rsid w:val="00267CA9"/>
    <w:rsid w:val="00271CD1"/>
    <w:rsid w:val="002803FE"/>
    <w:rsid w:val="00281039"/>
    <w:rsid w:val="002819EA"/>
    <w:rsid w:val="00287C09"/>
    <w:rsid w:val="002945FF"/>
    <w:rsid w:val="00297C7D"/>
    <w:rsid w:val="00297EB4"/>
    <w:rsid w:val="002A1314"/>
    <w:rsid w:val="002A389B"/>
    <w:rsid w:val="002A43E0"/>
    <w:rsid w:val="002B4013"/>
    <w:rsid w:val="002B6F31"/>
    <w:rsid w:val="002C19C8"/>
    <w:rsid w:val="002C33E2"/>
    <w:rsid w:val="002D0DE5"/>
    <w:rsid w:val="002D51F3"/>
    <w:rsid w:val="002D762C"/>
    <w:rsid w:val="002E05A2"/>
    <w:rsid w:val="002F312B"/>
    <w:rsid w:val="002F3332"/>
    <w:rsid w:val="002F5710"/>
    <w:rsid w:val="00312173"/>
    <w:rsid w:val="003136F1"/>
    <w:rsid w:val="00314842"/>
    <w:rsid w:val="00321AF8"/>
    <w:rsid w:val="003224F1"/>
    <w:rsid w:val="00324F34"/>
    <w:rsid w:val="0033116D"/>
    <w:rsid w:val="00332E95"/>
    <w:rsid w:val="003352C1"/>
    <w:rsid w:val="00337455"/>
    <w:rsid w:val="0034257F"/>
    <w:rsid w:val="00346E4F"/>
    <w:rsid w:val="00353BB0"/>
    <w:rsid w:val="00360B73"/>
    <w:rsid w:val="00361D95"/>
    <w:rsid w:val="00362DC5"/>
    <w:rsid w:val="0036546F"/>
    <w:rsid w:val="00366EDC"/>
    <w:rsid w:val="00375E79"/>
    <w:rsid w:val="00381C8B"/>
    <w:rsid w:val="003929D4"/>
    <w:rsid w:val="003960FE"/>
    <w:rsid w:val="003968AD"/>
    <w:rsid w:val="003A164D"/>
    <w:rsid w:val="003A20EF"/>
    <w:rsid w:val="003A3D5E"/>
    <w:rsid w:val="003A4577"/>
    <w:rsid w:val="003B0BF0"/>
    <w:rsid w:val="003C139A"/>
    <w:rsid w:val="003C153E"/>
    <w:rsid w:val="003C4E41"/>
    <w:rsid w:val="003C7C60"/>
    <w:rsid w:val="003D0B4E"/>
    <w:rsid w:val="003D338D"/>
    <w:rsid w:val="003D6807"/>
    <w:rsid w:val="003D7706"/>
    <w:rsid w:val="003D7E2A"/>
    <w:rsid w:val="003E061E"/>
    <w:rsid w:val="003E1F2C"/>
    <w:rsid w:val="003E5BB0"/>
    <w:rsid w:val="003F0266"/>
    <w:rsid w:val="003F3914"/>
    <w:rsid w:val="00415311"/>
    <w:rsid w:val="00425BC2"/>
    <w:rsid w:val="00427614"/>
    <w:rsid w:val="0042789B"/>
    <w:rsid w:val="004344E8"/>
    <w:rsid w:val="004442B2"/>
    <w:rsid w:val="00452691"/>
    <w:rsid w:val="00456E37"/>
    <w:rsid w:val="0046357C"/>
    <w:rsid w:val="00463F9C"/>
    <w:rsid w:val="00466810"/>
    <w:rsid w:val="0047101D"/>
    <w:rsid w:val="0048017F"/>
    <w:rsid w:val="004858C4"/>
    <w:rsid w:val="00496356"/>
    <w:rsid w:val="004A2F43"/>
    <w:rsid w:val="004A48A1"/>
    <w:rsid w:val="004A6B12"/>
    <w:rsid w:val="004A6B9E"/>
    <w:rsid w:val="004B3A59"/>
    <w:rsid w:val="004C1619"/>
    <w:rsid w:val="004C3BE1"/>
    <w:rsid w:val="004C4313"/>
    <w:rsid w:val="004F5E00"/>
    <w:rsid w:val="004F74F1"/>
    <w:rsid w:val="004F7EC6"/>
    <w:rsid w:val="00502D6C"/>
    <w:rsid w:val="005060DE"/>
    <w:rsid w:val="0051366B"/>
    <w:rsid w:val="00516278"/>
    <w:rsid w:val="0052069E"/>
    <w:rsid w:val="00524DCF"/>
    <w:rsid w:val="0052538F"/>
    <w:rsid w:val="00526B9C"/>
    <w:rsid w:val="00532D16"/>
    <w:rsid w:val="00532EE3"/>
    <w:rsid w:val="00536B2A"/>
    <w:rsid w:val="00537967"/>
    <w:rsid w:val="00543D38"/>
    <w:rsid w:val="00544157"/>
    <w:rsid w:val="005458B9"/>
    <w:rsid w:val="0055137B"/>
    <w:rsid w:val="005529B6"/>
    <w:rsid w:val="00552BFD"/>
    <w:rsid w:val="00554E79"/>
    <w:rsid w:val="005600FC"/>
    <w:rsid w:val="00563457"/>
    <w:rsid w:val="005637B8"/>
    <w:rsid w:val="0058060F"/>
    <w:rsid w:val="005847FF"/>
    <w:rsid w:val="00587911"/>
    <w:rsid w:val="005962F1"/>
    <w:rsid w:val="00596875"/>
    <w:rsid w:val="0059768F"/>
    <w:rsid w:val="005977F0"/>
    <w:rsid w:val="005A3178"/>
    <w:rsid w:val="005A3FB9"/>
    <w:rsid w:val="005B1203"/>
    <w:rsid w:val="005B5CE0"/>
    <w:rsid w:val="005C0421"/>
    <w:rsid w:val="005C3769"/>
    <w:rsid w:val="005C40E5"/>
    <w:rsid w:val="005C4502"/>
    <w:rsid w:val="005C542D"/>
    <w:rsid w:val="005C6EEC"/>
    <w:rsid w:val="005D134B"/>
    <w:rsid w:val="005D163A"/>
    <w:rsid w:val="005D238F"/>
    <w:rsid w:val="005D27C3"/>
    <w:rsid w:val="005E1601"/>
    <w:rsid w:val="005E2DA1"/>
    <w:rsid w:val="005E5DD1"/>
    <w:rsid w:val="005E7BE5"/>
    <w:rsid w:val="005F6B08"/>
    <w:rsid w:val="005F6DE6"/>
    <w:rsid w:val="0060605B"/>
    <w:rsid w:val="0060696E"/>
    <w:rsid w:val="00607FE9"/>
    <w:rsid w:val="00610861"/>
    <w:rsid w:val="00613206"/>
    <w:rsid w:val="00615E49"/>
    <w:rsid w:val="006221D7"/>
    <w:rsid w:val="00623744"/>
    <w:rsid w:val="00642DFE"/>
    <w:rsid w:val="0064541C"/>
    <w:rsid w:val="00652FB7"/>
    <w:rsid w:val="00655499"/>
    <w:rsid w:val="006609CA"/>
    <w:rsid w:val="00662FE8"/>
    <w:rsid w:val="0067664D"/>
    <w:rsid w:val="006804EC"/>
    <w:rsid w:val="00680E61"/>
    <w:rsid w:val="00682DCE"/>
    <w:rsid w:val="00694829"/>
    <w:rsid w:val="0069634D"/>
    <w:rsid w:val="006A7BC7"/>
    <w:rsid w:val="006B1031"/>
    <w:rsid w:val="006B1B4F"/>
    <w:rsid w:val="006B68AF"/>
    <w:rsid w:val="006C4A0D"/>
    <w:rsid w:val="006D30D7"/>
    <w:rsid w:val="006E1D9C"/>
    <w:rsid w:val="006E5768"/>
    <w:rsid w:val="006E6A62"/>
    <w:rsid w:val="006F5026"/>
    <w:rsid w:val="00701024"/>
    <w:rsid w:val="007021E5"/>
    <w:rsid w:val="0071465A"/>
    <w:rsid w:val="007150CA"/>
    <w:rsid w:val="00720A5F"/>
    <w:rsid w:val="00721CC0"/>
    <w:rsid w:val="00721CF2"/>
    <w:rsid w:val="00722C34"/>
    <w:rsid w:val="007238D7"/>
    <w:rsid w:val="007252A6"/>
    <w:rsid w:val="00727536"/>
    <w:rsid w:val="00727C45"/>
    <w:rsid w:val="00732060"/>
    <w:rsid w:val="00733AEA"/>
    <w:rsid w:val="00737032"/>
    <w:rsid w:val="0073723F"/>
    <w:rsid w:val="00742B27"/>
    <w:rsid w:val="00747AAD"/>
    <w:rsid w:val="007616DD"/>
    <w:rsid w:val="00763339"/>
    <w:rsid w:val="007704B6"/>
    <w:rsid w:val="00770893"/>
    <w:rsid w:val="00772C83"/>
    <w:rsid w:val="007741A7"/>
    <w:rsid w:val="00787883"/>
    <w:rsid w:val="00790A71"/>
    <w:rsid w:val="0079222C"/>
    <w:rsid w:val="00793B02"/>
    <w:rsid w:val="007A00A3"/>
    <w:rsid w:val="007A132B"/>
    <w:rsid w:val="007A1EB2"/>
    <w:rsid w:val="007A6F4E"/>
    <w:rsid w:val="007B196E"/>
    <w:rsid w:val="007B7890"/>
    <w:rsid w:val="007D3EB3"/>
    <w:rsid w:val="007D73C2"/>
    <w:rsid w:val="007E5EBB"/>
    <w:rsid w:val="007F5801"/>
    <w:rsid w:val="007F75D5"/>
    <w:rsid w:val="007F788A"/>
    <w:rsid w:val="0080231B"/>
    <w:rsid w:val="008032C3"/>
    <w:rsid w:val="00803F67"/>
    <w:rsid w:val="00804F92"/>
    <w:rsid w:val="00816D2E"/>
    <w:rsid w:val="00817D05"/>
    <w:rsid w:val="0082346E"/>
    <w:rsid w:val="00824F3C"/>
    <w:rsid w:val="00825D37"/>
    <w:rsid w:val="00831B07"/>
    <w:rsid w:val="008325B7"/>
    <w:rsid w:val="0083344D"/>
    <w:rsid w:val="00833D36"/>
    <w:rsid w:val="00844A10"/>
    <w:rsid w:val="00845B26"/>
    <w:rsid w:val="00850C4A"/>
    <w:rsid w:val="00851F5F"/>
    <w:rsid w:val="008531B5"/>
    <w:rsid w:val="00857BAC"/>
    <w:rsid w:val="008719B8"/>
    <w:rsid w:val="0087261D"/>
    <w:rsid w:val="00873A0F"/>
    <w:rsid w:val="00874B86"/>
    <w:rsid w:val="00877A5B"/>
    <w:rsid w:val="00884A23"/>
    <w:rsid w:val="00885721"/>
    <w:rsid w:val="00892C65"/>
    <w:rsid w:val="00894417"/>
    <w:rsid w:val="00897939"/>
    <w:rsid w:val="008A23CB"/>
    <w:rsid w:val="008B1118"/>
    <w:rsid w:val="008B1EE6"/>
    <w:rsid w:val="008B6179"/>
    <w:rsid w:val="008B6234"/>
    <w:rsid w:val="008B7918"/>
    <w:rsid w:val="008C17A5"/>
    <w:rsid w:val="008D56B1"/>
    <w:rsid w:val="008E04CB"/>
    <w:rsid w:val="008E05F6"/>
    <w:rsid w:val="008E3153"/>
    <w:rsid w:val="008E3B0C"/>
    <w:rsid w:val="008E4099"/>
    <w:rsid w:val="008E7149"/>
    <w:rsid w:val="008F17F5"/>
    <w:rsid w:val="008F25A1"/>
    <w:rsid w:val="008F3550"/>
    <w:rsid w:val="008F42B6"/>
    <w:rsid w:val="008F7AD8"/>
    <w:rsid w:val="0090233F"/>
    <w:rsid w:val="00903C66"/>
    <w:rsid w:val="00912BED"/>
    <w:rsid w:val="00913DE8"/>
    <w:rsid w:val="0091598F"/>
    <w:rsid w:val="00916AE9"/>
    <w:rsid w:val="009217EC"/>
    <w:rsid w:val="00922625"/>
    <w:rsid w:val="0092265C"/>
    <w:rsid w:val="0092350C"/>
    <w:rsid w:val="009271A3"/>
    <w:rsid w:val="00930A16"/>
    <w:rsid w:val="00931124"/>
    <w:rsid w:val="00936B3A"/>
    <w:rsid w:val="00941A4B"/>
    <w:rsid w:val="00956B0E"/>
    <w:rsid w:val="0096095E"/>
    <w:rsid w:val="00974732"/>
    <w:rsid w:val="00975BF5"/>
    <w:rsid w:val="00976EAF"/>
    <w:rsid w:val="0098127F"/>
    <w:rsid w:val="00986848"/>
    <w:rsid w:val="00987A4A"/>
    <w:rsid w:val="00990EE4"/>
    <w:rsid w:val="00996440"/>
    <w:rsid w:val="009A02B0"/>
    <w:rsid w:val="009A0A77"/>
    <w:rsid w:val="009A3B49"/>
    <w:rsid w:val="009A4D2D"/>
    <w:rsid w:val="009A52F8"/>
    <w:rsid w:val="009A6512"/>
    <w:rsid w:val="009A6C2B"/>
    <w:rsid w:val="009B091C"/>
    <w:rsid w:val="009C2829"/>
    <w:rsid w:val="009C2B17"/>
    <w:rsid w:val="009D2F90"/>
    <w:rsid w:val="009D36E9"/>
    <w:rsid w:val="009E0224"/>
    <w:rsid w:val="009E1548"/>
    <w:rsid w:val="009E5FAD"/>
    <w:rsid w:val="009E648E"/>
    <w:rsid w:val="009F504E"/>
    <w:rsid w:val="009F6435"/>
    <w:rsid w:val="009F7C23"/>
    <w:rsid w:val="00A109FA"/>
    <w:rsid w:val="00A1295B"/>
    <w:rsid w:val="00A211B2"/>
    <w:rsid w:val="00A24C8F"/>
    <w:rsid w:val="00A301CE"/>
    <w:rsid w:val="00A33081"/>
    <w:rsid w:val="00A44121"/>
    <w:rsid w:val="00A454B2"/>
    <w:rsid w:val="00A6456D"/>
    <w:rsid w:val="00A73B89"/>
    <w:rsid w:val="00A7783B"/>
    <w:rsid w:val="00A83199"/>
    <w:rsid w:val="00A84CDE"/>
    <w:rsid w:val="00A86EA8"/>
    <w:rsid w:val="00A86FEA"/>
    <w:rsid w:val="00A92F52"/>
    <w:rsid w:val="00A94E3B"/>
    <w:rsid w:val="00A95999"/>
    <w:rsid w:val="00A972A5"/>
    <w:rsid w:val="00AA3BCC"/>
    <w:rsid w:val="00AA3DAA"/>
    <w:rsid w:val="00AA6C7F"/>
    <w:rsid w:val="00AB5B90"/>
    <w:rsid w:val="00AB6E66"/>
    <w:rsid w:val="00AC6DF5"/>
    <w:rsid w:val="00AD0ECC"/>
    <w:rsid w:val="00AE72FD"/>
    <w:rsid w:val="00AF2AA4"/>
    <w:rsid w:val="00AF5DE4"/>
    <w:rsid w:val="00AF61B3"/>
    <w:rsid w:val="00B03D08"/>
    <w:rsid w:val="00B14985"/>
    <w:rsid w:val="00B20F58"/>
    <w:rsid w:val="00B21C31"/>
    <w:rsid w:val="00B25A59"/>
    <w:rsid w:val="00B26D15"/>
    <w:rsid w:val="00B32644"/>
    <w:rsid w:val="00B4271F"/>
    <w:rsid w:val="00B42916"/>
    <w:rsid w:val="00B45886"/>
    <w:rsid w:val="00B45EDC"/>
    <w:rsid w:val="00B4699F"/>
    <w:rsid w:val="00B472C9"/>
    <w:rsid w:val="00B47774"/>
    <w:rsid w:val="00B5094E"/>
    <w:rsid w:val="00B5142B"/>
    <w:rsid w:val="00B568B4"/>
    <w:rsid w:val="00B57173"/>
    <w:rsid w:val="00B66DA5"/>
    <w:rsid w:val="00B7091D"/>
    <w:rsid w:val="00B70F09"/>
    <w:rsid w:val="00B73671"/>
    <w:rsid w:val="00B756E4"/>
    <w:rsid w:val="00B761DE"/>
    <w:rsid w:val="00B765E4"/>
    <w:rsid w:val="00B76E50"/>
    <w:rsid w:val="00B8264C"/>
    <w:rsid w:val="00B8641A"/>
    <w:rsid w:val="00B876FB"/>
    <w:rsid w:val="00B92A82"/>
    <w:rsid w:val="00B93AD2"/>
    <w:rsid w:val="00BA124E"/>
    <w:rsid w:val="00BA160D"/>
    <w:rsid w:val="00BA429D"/>
    <w:rsid w:val="00BA4D87"/>
    <w:rsid w:val="00BC607D"/>
    <w:rsid w:val="00BD1CFF"/>
    <w:rsid w:val="00BD6F11"/>
    <w:rsid w:val="00BD7F52"/>
    <w:rsid w:val="00BE01D0"/>
    <w:rsid w:val="00BE1CC6"/>
    <w:rsid w:val="00BE3394"/>
    <w:rsid w:val="00BF4E49"/>
    <w:rsid w:val="00C00795"/>
    <w:rsid w:val="00C07E58"/>
    <w:rsid w:val="00C108DA"/>
    <w:rsid w:val="00C1171D"/>
    <w:rsid w:val="00C11D6F"/>
    <w:rsid w:val="00C1383C"/>
    <w:rsid w:val="00C175F9"/>
    <w:rsid w:val="00C21F9A"/>
    <w:rsid w:val="00C270F3"/>
    <w:rsid w:val="00C30B6C"/>
    <w:rsid w:val="00C400DB"/>
    <w:rsid w:val="00C46906"/>
    <w:rsid w:val="00C50B15"/>
    <w:rsid w:val="00C53DFD"/>
    <w:rsid w:val="00C545D1"/>
    <w:rsid w:val="00C60C5A"/>
    <w:rsid w:val="00C61C42"/>
    <w:rsid w:val="00C70AA9"/>
    <w:rsid w:val="00C7271C"/>
    <w:rsid w:val="00C730D2"/>
    <w:rsid w:val="00C74D16"/>
    <w:rsid w:val="00C80144"/>
    <w:rsid w:val="00C8425F"/>
    <w:rsid w:val="00C9451D"/>
    <w:rsid w:val="00C946A6"/>
    <w:rsid w:val="00CA08F1"/>
    <w:rsid w:val="00CA7B36"/>
    <w:rsid w:val="00CB2EB1"/>
    <w:rsid w:val="00CB3E9C"/>
    <w:rsid w:val="00CB52BA"/>
    <w:rsid w:val="00CB7A7D"/>
    <w:rsid w:val="00CC3714"/>
    <w:rsid w:val="00CC3E40"/>
    <w:rsid w:val="00CC6672"/>
    <w:rsid w:val="00CD1B15"/>
    <w:rsid w:val="00CD37C6"/>
    <w:rsid w:val="00CD7D72"/>
    <w:rsid w:val="00CE4BF1"/>
    <w:rsid w:val="00CF123A"/>
    <w:rsid w:val="00CF39F4"/>
    <w:rsid w:val="00CF43EA"/>
    <w:rsid w:val="00D03499"/>
    <w:rsid w:val="00D05E81"/>
    <w:rsid w:val="00D06680"/>
    <w:rsid w:val="00D078F8"/>
    <w:rsid w:val="00D1064C"/>
    <w:rsid w:val="00D12C2F"/>
    <w:rsid w:val="00D20A45"/>
    <w:rsid w:val="00D22049"/>
    <w:rsid w:val="00D24421"/>
    <w:rsid w:val="00D24B33"/>
    <w:rsid w:val="00D42C21"/>
    <w:rsid w:val="00D505A2"/>
    <w:rsid w:val="00D56CE7"/>
    <w:rsid w:val="00D57FE0"/>
    <w:rsid w:val="00D65042"/>
    <w:rsid w:val="00D656E2"/>
    <w:rsid w:val="00D85DA7"/>
    <w:rsid w:val="00D903E8"/>
    <w:rsid w:val="00D904C0"/>
    <w:rsid w:val="00D915F2"/>
    <w:rsid w:val="00D97BA9"/>
    <w:rsid w:val="00DA23AB"/>
    <w:rsid w:val="00DA307E"/>
    <w:rsid w:val="00DA638A"/>
    <w:rsid w:val="00DA76D0"/>
    <w:rsid w:val="00DA7742"/>
    <w:rsid w:val="00DC4754"/>
    <w:rsid w:val="00DC69BA"/>
    <w:rsid w:val="00DD3522"/>
    <w:rsid w:val="00DD47A2"/>
    <w:rsid w:val="00DD5CA2"/>
    <w:rsid w:val="00DE0391"/>
    <w:rsid w:val="00DE2079"/>
    <w:rsid w:val="00DE2631"/>
    <w:rsid w:val="00DE3705"/>
    <w:rsid w:val="00DF0D21"/>
    <w:rsid w:val="00DF616F"/>
    <w:rsid w:val="00E0041B"/>
    <w:rsid w:val="00E00956"/>
    <w:rsid w:val="00E02442"/>
    <w:rsid w:val="00E02826"/>
    <w:rsid w:val="00E03985"/>
    <w:rsid w:val="00E11899"/>
    <w:rsid w:val="00E17888"/>
    <w:rsid w:val="00E2372A"/>
    <w:rsid w:val="00E30C47"/>
    <w:rsid w:val="00E35816"/>
    <w:rsid w:val="00E43487"/>
    <w:rsid w:val="00E44B9E"/>
    <w:rsid w:val="00E625F4"/>
    <w:rsid w:val="00E76215"/>
    <w:rsid w:val="00E840C8"/>
    <w:rsid w:val="00E87236"/>
    <w:rsid w:val="00E87D19"/>
    <w:rsid w:val="00EA0165"/>
    <w:rsid w:val="00EB2986"/>
    <w:rsid w:val="00EB7D23"/>
    <w:rsid w:val="00EC490B"/>
    <w:rsid w:val="00ED2091"/>
    <w:rsid w:val="00ED2991"/>
    <w:rsid w:val="00ED5A3B"/>
    <w:rsid w:val="00ED5C1C"/>
    <w:rsid w:val="00ED6E29"/>
    <w:rsid w:val="00EE0C3F"/>
    <w:rsid w:val="00EE3938"/>
    <w:rsid w:val="00EE4C13"/>
    <w:rsid w:val="00EE7B1F"/>
    <w:rsid w:val="00EF556C"/>
    <w:rsid w:val="00F00004"/>
    <w:rsid w:val="00F0562E"/>
    <w:rsid w:val="00F106B3"/>
    <w:rsid w:val="00F11ACA"/>
    <w:rsid w:val="00F13FE9"/>
    <w:rsid w:val="00F2170E"/>
    <w:rsid w:val="00F21CCC"/>
    <w:rsid w:val="00F31573"/>
    <w:rsid w:val="00F446B2"/>
    <w:rsid w:val="00F46FF8"/>
    <w:rsid w:val="00F5234B"/>
    <w:rsid w:val="00F610ED"/>
    <w:rsid w:val="00F75CAB"/>
    <w:rsid w:val="00F8146E"/>
    <w:rsid w:val="00F900D9"/>
    <w:rsid w:val="00F90B4D"/>
    <w:rsid w:val="00F91275"/>
    <w:rsid w:val="00F91754"/>
    <w:rsid w:val="00F94D61"/>
    <w:rsid w:val="00F9573C"/>
    <w:rsid w:val="00F97CB0"/>
    <w:rsid w:val="00F97CB7"/>
    <w:rsid w:val="00FA0541"/>
    <w:rsid w:val="00FA1A08"/>
    <w:rsid w:val="00FA5C0E"/>
    <w:rsid w:val="00FB1D5A"/>
    <w:rsid w:val="00FC2881"/>
    <w:rsid w:val="00FC39CB"/>
    <w:rsid w:val="00FC3DF3"/>
    <w:rsid w:val="00FC47C0"/>
    <w:rsid w:val="00FD7386"/>
    <w:rsid w:val="00FE2D1B"/>
    <w:rsid w:val="00FF2F1D"/>
    <w:rsid w:val="00FF437B"/>
    <w:rsid w:val="00FF75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52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eastAsiaTheme="minorEastAsia"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heme="minorHAnsi" w:eastAsiaTheme="minorEastAsia" w:hAnsiTheme="minorHAnsi" w:cstheme="minorBidi"/>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rPr>
      <w:rFonts w:eastAsiaTheme="minorEastAsia"/>
    </w:rPr>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character" w:styleId="Strong">
    <w:name w:val="Strong"/>
    <w:basedOn w:val="DefaultParagraphFont"/>
    <w:uiPriority w:val="22"/>
    <w:qFormat/>
    <w:rsid w:val="00312173"/>
    <w:rPr>
      <w:b/>
      <w:bCs/>
    </w:rPr>
  </w:style>
  <w:style w:type="character" w:customStyle="1" w:styleId="UnresolvedMention">
    <w:name w:val="Unresolved Mention"/>
    <w:basedOn w:val="DefaultParagraphFont"/>
    <w:uiPriority w:val="99"/>
    <w:semiHidden/>
    <w:unhideWhenUsed/>
    <w:rsid w:val="001E4F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53186065">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21359836">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6159352">
      <w:bodyDiv w:val="1"/>
      <w:marLeft w:val="0"/>
      <w:marRight w:val="0"/>
      <w:marTop w:val="0"/>
      <w:marBottom w:val="0"/>
      <w:divBdr>
        <w:top w:val="none" w:sz="0" w:space="0" w:color="auto"/>
        <w:left w:val="none" w:sz="0" w:space="0" w:color="auto"/>
        <w:bottom w:val="none" w:sz="0" w:space="0" w:color="auto"/>
        <w:right w:val="none" w:sz="0" w:space="0" w:color="auto"/>
      </w:divBdr>
    </w:div>
    <w:div w:id="590697062">
      <w:bodyDiv w:val="1"/>
      <w:marLeft w:val="0"/>
      <w:marRight w:val="0"/>
      <w:marTop w:val="0"/>
      <w:marBottom w:val="0"/>
      <w:divBdr>
        <w:top w:val="none" w:sz="0" w:space="0" w:color="auto"/>
        <w:left w:val="none" w:sz="0" w:space="0" w:color="auto"/>
        <w:bottom w:val="none" w:sz="0" w:space="0" w:color="auto"/>
        <w:right w:val="none" w:sz="0" w:space="0" w:color="auto"/>
      </w:divBdr>
    </w:div>
    <w:div w:id="614866041">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81056261">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40566841">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82519095">
      <w:bodyDiv w:val="1"/>
      <w:marLeft w:val="0"/>
      <w:marRight w:val="0"/>
      <w:marTop w:val="0"/>
      <w:marBottom w:val="0"/>
      <w:divBdr>
        <w:top w:val="none" w:sz="0" w:space="0" w:color="auto"/>
        <w:left w:val="none" w:sz="0" w:space="0" w:color="auto"/>
        <w:bottom w:val="none" w:sz="0" w:space="0" w:color="auto"/>
        <w:right w:val="none" w:sz="0" w:space="0" w:color="auto"/>
      </w:divBdr>
    </w:div>
    <w:div w:id="967199407">
      <w:bodyDiv w:val="1"/>
      <w:marLeft w:val="0"/>
      <w:marRight w:val="0"/>
      <w:marTop w:val="0"/>
      <w:marBottom w:val="0"/>
      <w:divBdr>
        <w:top w:val="none" w:sz="0" w:space="0" w:color="auto"/>
        <w:left w:val="none" w:sz="0" w:space="0" w:color="auto"/>
        <w:bottom w:val="none" w:sz="0" w:space="0" w:color="auto"/>
        <w:right w:val="none" w:sz="0" w:space="0" w:color="auto"/>
      </w:divBdr>
    </w:div>
    <w:div w:id="986401053">
      <w:bodyDiv w:val="1"/>
      <w:marLeft w:val="0"/>
      <w:marRight w:val="0"/>
      <w:marTop w:val="0"/>
      <w:marBottom w:val="0"/>
      <w:divBdr>
        <w:top w:val="none" w:sz="0" w:space="0" w:color="auto"/>
        <w:left w:val="none" w:sz="0" w:space="0" w:color="auto"/>
        <w:bottom w:val="none" w:sz="0" w:space="0" w:color="auto"/>
        <w:right w:val="none" w:sz="0" w:space="0" w:color="auto"/>
      </w:divBdr>
    </w:div>
    <w:div w:id="991251757">
      <w:bodyDiv w:val="1"/>
      <w:marLeft w:val="0"/>
      <w:marRight w:val="0"/>
      <w:marTop w:val="0"/>
      <w:marBottom w:val="0"/>
      <w:divBdr>
        <w:top w:val="none" w:sz="0" w:space="0" w:color="auto"/>
        <w:left w:val="none" w:sz="0" w:space="0" w:color="auto"/>
        <w:bottom w:val="none" w:sz="0" w:space="0" w:color="auto"/>
        <w:right w:val="none" w:sz="0" w:space="0" w:color="auto"/>
      </w:divBdr>
    </w:div>
    <w:div w:id="994802209">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115830341">
      <w:bodyDiv w:val="1"/>
      <w:marLeft w:val="0"/>
      <w:marRight w:val="0"/>
      <w:marTop w:val="0"/>
      <w:marBottom w:val="0"/>
      <w:divBdr>
        <w:top w:val="none" w:sz="0" w:space="0" w:color="auto"/>
        <w:left w:val="none" w:sz="0" w:space="0" w:color="auto"/>
        <w:bottom w:val="none" w:sz="0" w:space="0" w:color="auto"/>
        <w:right w:val="none" w:sz="0" w:space="0" w:color="auto"/>
      </w:divBdr>
    </w:div>
    <w:div w:id="1135294545">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84967692">
      <w:bodyDiv w:val="1"/>
      <w:marLeft w:val="0"/>
      <w:marRight w:val="0"/>
      <w:marTop w:val="0"/>
      <w:marBottom w:val="0"/>
      <w:divBdr>
        <w:top w:val="none" w:sz="0" w:space="0" w:color="auto"/>
        <w:left w:val="none" w:sz="0" w:space="0" w:color="auto"/>
        <w:bottom w:val="none" w:sz="0" w:space="0" w:color="auto"/>
        <w:right w:val="none" w:sz="0" w:space="0" w:color="auto"/>
      </w:divBdr>
    </w:div>
    <w:div w:id="1311865325">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71419225">
      <w:bodyDiv w:val="1"/>
      <w:marLeft w:val="0"/>
      <w:marRight w:val="0"/>
      <w:marTop w:val="0"/>
      <w:marBottom w:val="0"/>
      <w:divBdr>
        <w:top w:val="none" w:sz="0" w:space="0" w:color="auto"/>
        <w:left w:val="none" w:sz="0" w:space="0" w:color="auto"/>
        <w:bottom w:val="none" w:sz="0" w:space="0" w:color="auto"/>
        <w:right w:val="none" w:sz="0" w:space="0" w:color="auto"/>
      </w:divBdr>
    </w:div>
    <w:div w:id="1423380775">
      <w:bodyDiv w:val="1"/>
      <w:marLeft w:val="0"/>
      <w:marRight w:val="0"/>
      <w:marTop w:val="0"/>
      <w:marBottom w:val="0"/>
      <w:divBdr>
        <w:top w:val="none" w:sz="0" w:space="0" w:color="auto"/>
        <w:left w:val="none" w:sz="0" w:space="0" w:color="auto"/>
        <w:bottom w:val="none" w:sz="0" w:space="0" w:color="auto"/>
        <w:right w:val="none" w:sz="0" w:space="0" w:color="auto"/>
      </w:divBdr>
    </w:div>
    <w:div w:id="1441216951">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123742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615672027">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86516206">
      <w:bodyDiv w:val="1"/>
      <w:marLeft w:val="0"/>
      <w:marRight w:val="0"/>
      <w:marTop w:val="0"/>
      <w:marBottom w:val="0"/>
      <w:divBdr>
        <w:top w:val="none" w:sz="0" w:space="0" w:color="auto"/>
        <w:left w:val="none" w:sz="0" w:space="0" w:color="auto"/>
        <w:bottom w:val="none" w:sz="0" w:space="0" w:color="auto"/>
        <w:right w:val="none" w:sz="0" w:space="0" w:color="auto"/>
      </w:divBdr>
    </w:div>
    <w:div w:id="1754857480">
      <w:bodyDiv w:val="1"/>
      <w:marLeft w:val="0"/>
      <w:marRight w:val="0"/>
      <w:marTop w:val="0"/>
      <w:marBottom w:val="0"/>
      <w:divBdr>
        <w:top w:val="none" w:sz="0" w:space="0" w:color="auto"/>
        <w:left w:val="none" w:sz="0" w:space="0" w:color="auto"/>
        <w:bottom w:val="none" w:sz="0" w:space="0" w:color="auto"/>
        <w:right w:val="none" w:sz="0" w:space="0" w:color="auto"/>
      </w:divBdr>
    </w:div>
    <w:div w:id="1785033955">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801611834">
      <w:bodyDiv w:val="1"/>
      <w:marLeft w:val="0"/>
      <w:marRight w:val="0"/>
      <w:marTop w:val="0"/>
      <w:marBottom w:val="0"/>
      <w:divBdr>
        <w:top w:val="none" w:sz="0" w:space="0" w:color="auto"/>
        <w:left w:val="none" w:sz="0" w:space="0" w:color="auto"/>
        <w:bottom w:val="none" w:sz="0" w:space="0" w:color="auto"/>
        <w:right w:val="none" w:sz="0" w:space="0" w:color="auto"/>
      </w:divBdr>
    </w:div>
    <w:div w:id="1813715935">
      <w:bodyDiv w:val="1"/>
      <w:marLeft w:val="0"/>
      <w:marRight w:val="0"/>
      <w:marTop w:val="0"/>
      <w:marBottom w:val="0"/>
      <w:divBdr>
        <w:top w:val="none" w:sz="0" w:space="0" w:color="auto"/>
        <w:left w:val="none" w:sz="0" w:space="0" w:color="auto"/>
        <w:bottom w:val="none" w:sz="0" w:space="0" w:color="auto"/>
        <w:right w:val="none" w:sz="0" w:space="0" w:color="auto"/>
      </w:divBdr>
    </w:div>
    <w:div w:id="1836411169">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641176">
      <w:bodyDiv w:val="1"/>
      <w:marLeft w:val="0"/>
      <w:marRight w:val="0"/>
      <w:marTop w:val="0"/>
      <w:marBottom w:val="0"/>
      <w:divBdr>
        <w:top w:val="none" w:sz="0" w:space="0" w:color="auto"/>
        <w:left w:val="none" w:sz="0" w:space="0" w:color="auto"/>
        <w:bottom w:val="none" w:sz="0" w:space="0" w:color="auto"/>
        <w:right w:val="none" w:sz="0" w:space="0" w:color="auto"/>
      </w:divBdr>
    </w:div>
    <w:div w:id="1896625056">
      <w:bodyDiv w:val="1"/>
      <w:marLeft w:val="0"/>
      <w:marRight w:val="0"/>
      <w:marTop w:val="0"/>
      <w:marBottom w:val="0"/>
      <w:divBdr>
        <w:top w:val="none" w:sz="0" w:space="0" w:color="auto"/>
        <w:left w:val="none" w:sz="0" w:space="0" w:color="auto"/>
        <w:bottom w:val="none" w:sz="0" w:space="0" w:color="auto"/>
        <w:right w:val="none" w:sz="0" w:space="0" w:color="auto"/>
      </w:divBdr>
    </w:div>
    <w:div w:id="1898273603">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5114052">
      <w:bodyDiv w:val="1"/>
      <w:marLeft w:val="0"/>
      <w:marRight w:val="0"/>
      <w:marTop w:val="0"/>
      <w:marBottom w:val="0"/>
      <w:divBdr>
        <w:top w:val="none" w:sz="0" w:space="0" w:color="auto"/>
        <w:left w:val="none" w:sz="0" w:space="0" w:color="auto"/>
        <w:bottom w:val="none" w:sz="0" w:space="0" w:color="auto"/>
        <w:right w:val="none" w:sz="0" w:space="0" w:color="auto"/>
      </w:divBdr>
    </w:div>
    <w:div w:id="1952279457">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6416746">
      <w:bodyDiv w:val="1"/>
      <w:marLeft w:val="0"/>
      <w:marRight w:val="0"/>
      <w:marTop w:val="0"/>
      <w:marBottom w:val="0"/>
      <w:divBdr>
        <w:top w:val="none" w:sz="0" w:space="0" w:color="auto"/>
        <w:left w:val="none" w:sz="0" w:space="0" w:color="auto"/>
        <w:bottom w:val="none" w:sz="0" w:space="0" w:color="auto"/>
        <w:right w:val="none" w:sz="0" w:space="0" w:color="auto"/>
      </w:divBdr>
    </w:div>
    <w:div w:id="2070182842">
      <w:bodyDiv w:val="1"/>
      <w:marLeft w:val="0"/>
      <w:marRight w:val="0"/>
      <w:marTop w:val="0"/>
      <w:marBottom w:val="0"/>
      <w:divBdr>
        <w:top w:val="none" w:sz="0" w:space="0" w:color="auto"/>
        <w:left w:val="none" w:sz="0" w:space="0" w:color="auto"/>
        <w:bottom w:val="none" w:sz="0" w:space="0" w:color="auto"/>
        <w:right w:val="none" w:sz="0" w:space="0" w:color="auto"/>
      </w:divBdr>
    </w:div>
    <w:div w:id="2076199944">
      <w:bodyDiv w:val="1"/>
      <w:marLeft w:val="0"/>
      <w:marRight w:val="0"/>
      <w:marTop w:val="0"/>
      <w:marBottom w:val="0"/>
      <w:divBdr>
        <w:top w:val="none" w:sz="0" w:space="0" w:color="auto"/>
        <w:left w:val="none" w:sz="0" w:space="0" w:color="auto"/>
        <w:bottom w:val="none" w:sz="0" w:space="0" w:color="auto"/>
        <w:right w:val="none" w:sz="0" w:space="0" w:color="auto"/>
      </w:divBdr>
    </w:div>
    <w:div w:id="2088260658">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22720825">
      <w:bodyDiv w:val="1"/>
      <w:marLeft w:val="0"/>
      <w:marRight w:val="0"/>
      <w:marTop w:val="0"/>
      <w:marBottom w:val="0"/>
      <w:divBdr>
        <w:top w:val="none" w:sz="0" w:space="0" w:color="auto"/>
        <w:left w:val="none" w:sz="0" w:space="0" w:color="auto"/>
        <w:bottom w:val="none" w:sz="0" w:space="0" w:color="auto"/>
        <w:right w:val="none" w:sz="0" w:space="0" w:color="auto"/>
      </w:divBdr>
    </w:div>
    <w:div w:id="2132042844">
      <w:bodyDiv w:val="1"/>
      <w:marLeft w:val="0"/>
      <w:marRight w:val="0"/>
      <w:marTop w:val="0"/>
      <w:marBottom w:val="0"/>
      <w:divBdr>
        <w:top w:val="none" w:sz="0" w:space="0" w:color="auto"/>
        <w:left w:val="none" w:sz="0" w:space="0" w:color="auto"/>
        <w:bottom w:val="none" w:sz="0" w:space="0" w:color="auto"/>
        <w:right w:val="none" w:sz="0" w:space="0" w:color="auto"/>
      </w:divBdr>
    </w:div>
    <w:div w:id="2135051889">
      <w:bodyDiv w:val="1"/>
      <w:marLeft w:val="0"/>
      <w:marRight w:val="0"/>
      <w:marTop w:val="0"/>
      <w:marBottom w:val="0"/>
      <w:divBdr>
        <w:top w:val="none" w:sz="0" w:space="0" w:color="auto"/>
        <w:left w:val="none" w:sz="0" w:space="0" w:color="auto"/>
        <w:bottom w:val="none" w:sz="0" w:space="0" w:color="auto"/>
        <w:right w:val="none" w:sz="0" w:space="0" w:color="auto"/>
      </w:divBdr>
    </w:div>
    <w:div w:id="2139562747">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image" Target="cid:image005.jpg@01D579D8.CC9CE9B0" TargetMode="External"/><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hyperlink" Target="https://www.utmb.edu/security-safety"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image" Target="media/image5.jpeg"/><Relationship Id="rId25" Type="http://schemas.openxmlformats.org/officeDocument/2006/relationships/image" Target="media/image8.pn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ebforms.utmb.edu/frevvo/web/tn/forms/user/giflynn/app/_M2ECYBTmEempUclRFxPosw/formtype/_dn1HoASZEempsq_jYOb_6Q/popupform" TargetMode="External"/><Relationship Id="rId29" Type="http://schemas.openxmlformats.org/officeDocument/2006/relationships/hyperlink" Target="mailto:CMCemphl@utmb.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image" Target="media/image7.png"/><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hr.utmb.edu/relations/performance/" TargetMode="External"/><Relationship Id="rId28" Type="http://schemas.openxmlformats.org/officeDocument/2006/relationships/hyperlink" Target="https://hr.utmb.edu/ehc/flufree/" TargetMode="Externa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hyperlink" Target="mailto:sadardes@utmb.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utmb.us/3ir" TargetMode="External"/><Relationship Id="rId27" Type="http://schemas.openxmlformats.org/officeDocument/2006/relationships/image" Target="media/image10.png"/><Relationship Id="rId30" Type="http://schemas.openxmlformats.org/officeDocument/2006/relationships/hyperlink" Target="https://intranet.utmb.edu/directory/Default.asp" TargetMode="Externa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F2A2CB0BE1764C9503EC840FF713D5" ma:contentTypeVersion="5" ma:contentTypeDescription="Create a new document." ma:contentTypeScope="" ma:versionID="3070a79f202f12c79b42b18019217e43">
  <xsd:schema xmlns:xsd="http://www.w3.org/2001/XMLSchema" xmlns:xs="http://www.w3.org/2001/XMLSchema" xmlns:p="http://schemas.microsoft.com/office/2006/metadata/properties" xmlns:ns2="be9a0f6c-fca3-48b8-a49d-87271bebf598" targetNamespace="http://schemas.microsoft.com/office/2006/metadata/properties" ma:root="true" ma:fieldsID="702fa2c488340b7c3185a323c92343f8" ns2:_="">
    <xsd:import namespace="be9a0f6c-fca3-48b8-a49d-87271bebf598"/>
    <xsd:element name="properties">
      <xsd:complexType>
        <xsd:sequence>
          <xsd:element name="documentManagement">
            <xsd:complexType>
              <xsd:all>
                <xsd:element ref="ns2:Pre_x002d_Migration_x0020_Date_x0020_Modified"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a0f6c-fca3-48b8-a49d-87271bebf598" elementFormDefault="qualified">
    <xsd:import namespace="http://schemas.microsoft.com/office/2006/documentManagement/types"/>
    <xsd:import namespace="http://schemas.microsoft.com/office/infopath/2007/PartnerControls"/>
    <xsd:element name="Pre_x002d_Migration_x0020_Date_x0020_Modified" ma:index="8" nillable="true" ma:displayName="Pre-Migration Date Modified" ma:internalName="Pre_x002d_Migration_x0020_Date_x0020_Modified">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e_x002d_Migration_x0020_Date_x0020_Modified xmlns="be9a0f6c-fca3-48b8-a49d-87271bebf59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1F1BF-4CB3-4293-B410-1D31875A798C}">
  <ds:schemaRefs>
    <ds:schemaRef ds:uri="http://schemas.microsoft.com/sharepoint/v3/contenttype/forms"/>
  </ds:schemaRefs>
</ds:datastoreItem>
</file>

<file path=customXml/itemProps2.xml><?xml version="1.0" encoding="utf-8"?>
<ds:datastoreItem xmlns:ds="http://schemas.openxmlformats.org/officeDocument/2006/customXml" ds:itemID="{ACEE4680-4BE3-4439-804F-288FBD68C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9a0f6c-fca3-48b8-a49d-87271bebf5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3FC121-5592-4DA0-BFF0-67CE23AF50C6}">
  <ds:schemaRefs>
    <ds:schemaRef ds:uri="http://schemas.microsoft.com/office/2006/documentManagement/types"/>
    <ds:schemaRef ds:uri="http://schemas.microsoft.com/office/2006/metadata/properties"/>
    <ds:schemaRef ds:uri="http://purl.org/dc/terms/"/>
    <ds:schemaRef ds:uri="http://schemas.microsoft.com/office/infopath/2007/PartnerControls"/>
    <ds:schemaRef ds:uri="be9a0f6c-fca3-48b8-a49d-87271bebf598"/>
    <ds:schemaRef ds:uri="http://www.w3.org/XML/1998/namespace"/>
    <ds:schemaRef ds:uri="http://purl.org/dc/dcmitype/"/>
    <ds:schemaRef ds:uri="http://purl.org/dc/elements/1.1/"/>
    <ds:schemaRef ds:uri="http://schemas.openxmlformats.org/package/2006/metadata/core-properties"/>
  </ds:schemaRefs>
</ds:datastoreItem>
</file>

<file path=customXml/itemProps4.xml><?xml version="1.0" encoding="utf-8"?>
<ds:datastoreItem xmlns:ds="http://schemas.openxmlformats.org/officeDocument/2006/customXml" ds:itemID="{4377B9C4-7BB9-4A8C-9903-420C4CAFE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1125</Words>
  <Characters>6419</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7529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UTMB</cp:lastModifiedBy>
  <cp:revision>2</cp:revision>
  <cp:lastPrinted>2018-07-11T20:54:00Z</cp:lastPrinted>
  <dcterms:created xsi:type="dcterms:W3CDTF">2019-10-03T21:31:00Z</dcterms:created>
  <dcterms:modified xsi:type="dcterms:W3CDTF">2019-10-03T21:31:00Z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0x01010020F2A2CB0BE1764C9503EC840FF713D5</vt:lpwstr>
  </property>
</Properties>
</file>