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D130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0A7C29"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D844ED6" w:rsidR="009C2829" w:rsidRPr="000257FB" w:rsidRDefault="0093730F" w:rsidP="007073E8">
            <w:pPr>
              <w:pStyle w:val="Header"/>
              <w:jc w:val="center"/>
              <w:rPr>
                <w:rFonts w:asciiTheme="majorHAnsi" w:hAnsiTheme="majorHAnsi"/>
                <w:b/>
              </w:rPr>
            </w:pPr>
            <w:r>
              <w:rPr>
                <w:rFonts w:asciiTheme="majorHAnsi" w:hAnsiTheme="majorHAnsi"/>
                <w:b/>
                <w:sz w:val="22"/>
              </w:rPr>
              <w:t>Dec. 5</w:t>
            </w:r>
            <w:r w:rsidR="0074526C">
              <w:rPr>
                <w:rFonts w:asciiTheme="majorHAnsi" w:hAnsiTheme="majorHAnsi"/>
                <w:b/>
                <w:sz w:val="22"/>
              </w:rPr>
              <w:t>, 2019</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26F89B11" w14:textId="77777777" w:rsidR="004125D3" w:rsidRDefault="004125D3" w:rsidP="00DF37B4">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Academic Affairs</w:t>
            </w:r>
          </w:p>
          <w:p w14:paraId="7C4E46F7" w14:textId="3D73AEA1" w:rsidR="004125D3" w:rsidRDefault="004125D3" w:rsidP="00DF37B4">
            <w:pPr>
              <w:rPr>
                <w:rFonts w:ascii="Tahoma" w:hAnsi="Tahoma" w:cs="Tahoma"/>
                <w:b/>
                <w:color w:val="984806" w:themeColor="accent6" w:themeShade="80"/>
                <w:sz w:val="20"/>
                <w:szCs w:val="20"/>
                <w:u w:val="single"/>
              </w:rPr>
            </w:pPr>
          </w:p>
          <w:p w14:paraId="19FF3127" w14:textId="32C27788" w:rsidR="004125D3" w:rsidRDefault="004125D3" w:rsidP="007D1304">
            <w:pPr>
              <w:jc w:val="center"/>
              <w:rPr>
                <w:rFonts w:ascii="Tahoma" w:hAnsi="Tahoma" w:cs="Tahoma"/>
                <w:b/>
                <w:color w:val="C00000"/>
                <w:sz w:val="20"/>
                <w:szCs w:val="20"/>
                <w:u w:val="single"/>
              </w:rPr>
            </w:pPr>
            <w:r>
              <w:rPr>
                <w:rFonts w:ascii="Tahoma" w:hAnsi="Tahoma" w:cs="Tahoma"/>
                <w:b/>
                <w:color w:val="C00000"/>
                <w:sz w:val="20"/>
                <w:szCs w:val="20"/>
                <w:u w:val="single"/>
              </w:rPr>
              <w:t>REMINDER!!!</w:t>
            </w:r>
          </w:p>
          <w:p w14:paraId="69705DBE" w14:textId="77777777" w:rsidR="004125D3" w:rsidRPr="004125D3" w:rsidRDefault="004125D3" w:rsidP="00DF37B4">
            <w:pPr>
              <w:rPr>
                <w:rFonts w:ascii="Tahoma" w:hAnsi="Tahoma" w:cs="Tahoma"/>
                <w:b/>
                <w:color w:val="C00000"/>
                <w:sz w:val="20"/>
                <w:szCs w:val="20"/>
                <w:u w:val="single"/>
              </w:rPr>
            </w:pPr>
          </w:p>
          <w:p w14:paraId="052A5893" w14:textId="4468456C" w:rsidR="004125D3" w:rsidRDefault="004125D3" w:rsidP="00DF37B4">
            <w:pPr>
              <w:rPr>
                <w:rFonts w:ascii="Tahoma" w:hAnsi="Tahoma" w:cs="Tahoma"/>
                <w:b/>
                <w:color w:val="984806" w:themeColor="accent6" w:themeShade="80"/>
                <w:sz w:val="20"/>
                <w:szCs w:val="20"/>
                <w:u w:val="single"/>
              </w:rPr>
            </w:pPr>
            <w:r>
              <w:rPr>
                <w:noProof/>
              </w:rPr>
              <w:drawing>
                <wp:inline distT="0" distB="0" distL="0" distR="0" wp14:anchorId="6F3C180C" wp14:editId="6F738010">
                  <wp:extent cx="31337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725" cy="1266825"/>
                          </a:xfrm>
                          <a:prstGeom prst="rect">
                            <a:avLst/>
                          </a:prstGeom>
                          <a:noFill/>
                          <a:ln>
                            <a:noFill/>
                          </a:ln>
                        </pic:spPr>
                      </pic:pic>
                    </a:graphicData>
                  </a:graphic>
                </wp:inline>
              </w:drawing>
            </w:r>
          </w:p>
          <w:p w14:paraId="16436310" w14:textId="77777777" w:rsidR="004125D3" w:rsidRDefault="004125D3" w:rsidP="00DF37B4">
            <w:pPr>
              <w:rPr>
                <w:rFonts w:ascii="Tahoma" w:hAnsi="Tahoma" w:cs="Tahoma"/>
                <w:b/>
                <w:color w:val="984806" w:themeColor="accent6" w:themeShade="80"/>
                <w:sz w:val="20"/>
                <w:szCs w:val="20"/>
                <w:u w:val="single"/>
              </w:rPr>
            </w:pPr>
          </w:p>
          <w:p w14:paraId="629503A0" w14:textId="77777777" w:rsidR="004125D3" w:rsidRPr="000A7C29" w:rsidRDefault="004125D3" w:rsidP="004125D3">
            <w:pPr>
              <w:jc w:val="center"/>
              <w:rPr>
                <w:rFonts w:ascii="Andalus" w:hAnsi="Andalus" w:cs="Andalus"/>
                <w:b/>
                <w:i/>
                <w:noProof/>
                <w:color w:val="006600"/>
                <w:sz w:val="36"/>
                <w:szCs w:val="36"/>
              </w:rPr>
            </w:pPr>
            <w:r w:rsidRPr="000A7C29">
              <w:rPr>
                <w:rFonts w:ascii="Andalus" w:hAnsi="Andalus" w:cs="Andalus"/>
                <w:b/>
                <w:i/>
                <w:noProof/>
                <w:color w:val="006600"/>
                <w:sz w:val="36"/>
                <w:szCs w:val="36"/>
              </w:rPr>
              <w:t>1</w:t>
            </w:r>
            <w:r w:rsidRPr="000A7C29">
              <w:rPr>
                <w:rFonts w:ascii="Andalus" w:hAnsi="Andalus" w:cs="Andalus"/>
                <w:b/>
                <w:i/>
                <w:noProof/>
                <w:color w:val="006600"/>
                <w:sz w:val="36"/>
                <w:szCs w:val="36"/>
                <w:vertAlign w:val="superscript"/>
              </w:rPr>
              <w:t>st</w:t>
            </w:r>
            <w:r w:rsidRPr="000A7C29">
              <w:rPr>
                <w:rFonts w:ascii="Andalus" w:hAnsi="Andalus" w:cs="Andalus"/>
                <w:b/>
                <w:i/>
                <w:noProof/>
                <w:color w:val="006600"/>
                <w:sz w:val="36"/>
                <w:szCs w:val="36"/>
              </w:rPr>
              <w:t xml:space="preserve">  Annual </w:t>
            </w:r>
          </w:p>
          <w:p w14:paraId="09B90DF6" w14:textId="77777777" w:rsidR="004125D3" w:rsidRPr="000A7C29" w:rsidRDefault="004125D3" w:rsidP="004125D3">
            <w:pPr>
              <w:jc w:val="center"/>
              <w:rPr>
                <w:rFonts w:ascii="Andalus" w:hAnsi="Andalus" w:cs="Andalus"/>
                <w:b/>
                <w:i/>
                <w:noProof/>
                <w:color w:val="006600"/>
                <w:sz w:val="36"/>
                <w:szCs w:val="36"/>
              </w:rPr>
            </w:pPr>
            <w:r w:rsidRPr="000A7C29">
              <w:rPr>
                <w:rFonts w:ascii="Andalus" w:hAnsi="Andalus" w:cs="Andalus"/>
                <w:b/>
                <w:i/>
                <w:noProof/>
                <w:color w:val="006600"/>
                <w:sz w:val="36"/>
                <w:szCs w:val="36"/>
              </w:rPr>
              <w:t xml:space="preserve">Academic Affairs </w:t>
            </w:r>
          </w:p>
          <w:p w14:paraId="1B593B02" w14:textId="77777777" w:rsidR="004125D3" w:rsidRPr="000A7C29" w:rsidRDefault="004125D3" w:rsidP="004125D3">
            <w:pPr>
              <w:jc w:val="center"/>
              <w:rPr>
                <w:rFonts w:ascii="Andalus" w:hAnsi="Andalus" w:cs="Andalus"/>
                <w:b/>
                <w:i/>
                <w:noProof/>
                <w:color w:val="006600"/>
                <w:sz w:val="36"/>
                <w:szCs w:val="36"/>
              </w:rPr>
            </w:pPr>
            <w:r w:rsidRPr="000A7C29">
              <w:rPr>
                <w:rFonts w:ascii="Andalus" w:hAnsi="Andalus" w:cs="Andalus"/>
                <w:b/>
                <w:i/>
                <w:noProof/>
                <w:color w:val="006600"/>
                <w:sz w:val="36"/>
                <w:szCs w:val="36"/>
              </w:rPr>
              <w:t>Holiday Luncheon</w:t>
            </w:r>
          </w:p>
          <w:p w14:paraId="49398EBF" w14:textId="0A29B705" w:rsidR="004125D3" w:rsidRPr="000A7C29" w:rsidRDefault="004125D3" w:rsidP="004125D3">
            <w:pPr>
              <w:jc w:val="center"/>
              <w:rPr>
                <w:rFonts w:ascii="Andalus" w:hAnsi="Andalus" w:cs="Andalus"/>
                <w:b/>
                <w:i/>
                <w:noProof/>
                <w:color w:val="C00000"/>
                <w:sz w:val="36"/>
                <w:szCs w:val="36"/>
              </w:rPr>
            </w:pPr>
            <w:r w:rsidRPr="000A7C29">
              <w:rPr>
                <w:rFonts w:ascii="Andalus" w:hAnsi="Andalus" w:cs="Andalus"/>
                <w:b/>
                <w:i/>
                <w:noProof/>
                <w:color w:val="C00000"/>
                <w:sz w:val="36"/>
                <w:szCs w:val="36"/>
              </w:rPr>
              <w:t>December 10, 2019</w:t>
            </w:r>
          </w:p>
          <w:p w14:paraId="4026191E" w14:textId="77777777" w:rsidR="004125D3" w:rsidRPr="000A7C29" w:rsidRDefault="004125D3" w:rsidP="004125D3">
            <w:pPr>
              <w:jc w:val="center"/>
              <w:rPr>
                <w:rFonts w:ascii="Andalus" w:hAnsi="Andalus" w:cs="Andalus"/>
                <w:b/>
                <w:i/>
                <w:noProof/>
                <w:color w:val="C00000"/>
                <w:sz w:val="36"/>
                <w:szCs w:val="36"/>
              </w:rPr>
            </w:pPr>
            <w:r w:rsidRPr="000A7C29">
              <w:rPr>
                <w:rFonts w:ascii="Andalus" w:hAnsi="Andalus" w:cs="Andalus"/>
                <w:b/>
                <w:i/>
                <w:noProof/>
                <w:color w:val="C00000"/>
                <w:sz w:val="36"/>
                <w:szCs w:val="36"/>
              </w:rPr>
              <w:t>12 noon</w:t>
            </w:r>
          </w:p>
          <w:p w14:paraId="109E64AD" w14:textId="314EF758" w:rsidR="004125D3" w:rsidRPr="000A7C29" w:rsidRDefault="004125D3" w:rsidP="004125D3">
            <w:pPr>
              <w:jc w:val="center"/>
              <w:rPr>
                <w:rFonts w:ascii="Andalus" w:hAnsi="Andalus" w:cs="Andalus"/>
                <w:b/>
                <w:i/>
                <w:noProof/>
                <w:color w:val="C00000"/>
                <w:sz w:val="36"/>
                <w:szCs w:val="36"/>
              </w:rPr>
            </w:pPr>
            <w:r w:rsidRPr="000A7C29">
              <w:rPr>
                <w:rFonts w:ascii="Andalus" w:hAnsi="Andalus" w:cs="Andalus"/>
                <w:b/>
                <w:i/>
                <w:noProof/>
                <w:color w:val="C00000"/>
                <w:sz w:val="36"/>
                <w:szCs w:val="36"/>
              </w:rPr>
              <w:t>HEC 1.202</w:t>
            </w:r>
          </w:p>
          <w:p w14:paraId="45359976" w14:textId="77777777" w:rsidR="004125D3" w:rsidRDefault="004125D3" w:rsidP="00DF37B4">
            <w:pPr>
              <w:rPr>
                <w:rFonts w:ascii="Tahoma" w:hAnsi="Tahoma" w:cs="Tahoma"/>
                <w:b/>
                <w:color w:val="984806" w:themeColor="accent6" w:themeShade="80"/>
                <w:sz w:val="20"/>
                <w:szCs w:val="20"/>
                <w:u w:val="single"/>
              </w:rPr>
            </w:pPr>
          </w:p>
          <w:p w14:paraId="0BFB2BA1" w14:textId="4CE93FB5" w:rsidR="004125D3" w:rsidRPr="004125D3" w:rsidRDefault="004125D3" w:rsidP="000A7C29">
            <w:pPr>
              <w:jc w:val="center"/>
              <w:rPr>
                <w:rFonts w:ascii="Tahoma" w:hAnsi="Tahoma" w:cs="Tahoma"/>
                <w:b/>
                <w:color w:val="2A7461"/>
                <w:sz w:val="20"/>
                <w:szCs w:val="20"/>
              </w:rPr>
            </w:pPr>
            <w:r w:rsidRPr="004125D3">
              <w:rPr>
                <w:rFonts w:ascii="Tahoma" w:hAnsi="Tahoma" w:cs="Tahoma"/>
                <w:b/>
                <w:color w:val="2A7461"/>
                <w:sz w:val="20"/>
                <w:szCs w:val="20"/>
              </w:rPr>
              <w:t xml:space="preserve">Don’t forget tomorrow is our </w:t>
            </w:r>
            <w:r w:rsidR="000A7C29">
              <w:rPr>
                <w:rFonts w:ascii="Tahoma" w:hAnsi="Tahoma" w:cs="Tahoma"/>
                <w:b/>
                <w:color w:val="2A7461"/>
                <w:sz w:val="20"/>
                <w:szCs w:val="20"/>
              </w:rPr>
              <w:t>l</w:t>
            </w:r>
            <w:r w:rsidRPr="004125D3">
              <w:rPr>
                <w:rFonts w:ascii="Tahoma" w:hAnsi="Tahoma" w:cs="Tahoma"/>
                <w:b/>
                <w:color w:val="2A7461"/>
                <w:sz w:val="20"/>
                <w:szCs w:val="20"/>
              </w:rPr>
              <w:t>uncheon!</w:t>
            </w:r>
          </w:p>
          <w:p w14:paraId="058257C8" w14:textId="2B5D3BE6" w:rsidR="004125D3" w:rsidRPr="004125D3" w:rsidRDefault="004125D3" w:rsidP="000A7C29">
            <w:pPr>
              <w:jc w:val="center"/>
              <w:rPr>
                <w:rFonts w:ascii="Tahoma" w:hAnsi="Tahoma" w:cs="Tahoma"/>
                <w:b/>
                <w:color w:val="2A7461"/>
                <w:sz w:val="20"/>
                <w:szCs w:val="20"/>
              </w:rPr>
            </w:pPr>
            <w:r w:rsidRPr="004125D3">
              <w:rPr>
                <w:rFonts w:ascii="Tahoma" w:hAnsi="Tahoma" w:cs="Tahoma"/>
                <w:b/>
                <w:color w:val="2A7461"/>
                <w:sz w:val="20"/>
                <w:szCs w:val="20"/>
              </w:rPr>
              <w:t xml:space="preserve">Get ready to enjoy an amazing potluck spread, </w:t>
            </w:r>
            <w:r w:rsidR="000A7C29">
              <w:rPr>
                <w:rFonts w:ascii="Tahoma" w:hAnsi="Tahoma" w:cs="Tahoma"/>
                <w:b/>
                <w:color w:val="2A7461"/>
                <w:sz w:val="20"/>
                <w:szCs w:val="20"/>
              </w:rPr>
              <w:t xml:space="preserve">sock exchange, and </w:t>
            </w:r>
            <w:r w:rsidRPr="004125D3">
              <w:rPr>
                <w:rFonts w:ascii="Tahoma" w:hAnsi="Tahoma" w:cs="Tahoma"/>
                <w:b/>
                <w:color w:val="2A7461"/>
                <w:sz w:val="20"/>
                <w:szCs w:val="20"/>
              </w:rPr>
              <w:t>door prizes</w:t>
            </w:r>
            <w:r w:rsidR="000A7C29">
              <w:rPr>
                <w:rFonts w:ascii="Tahoma" w:hAnsi="Tahoma" w:cs="Tahoma"/>
                <w:b/>
                <w:color w:val="2A7461"/>
                <w:sz w:val="20"/>
                <w:szCs w:val="20"/>
              </w:rPr>
              <w:t>!</w:t>
            </w:r>
          </w:p>
          <w:p w14:paraId="5C6D8D2A" w14:textId="77777777" w:rsidR="004125D3" w:rsidRPr="004125D3" w:rsidRDefault="004125D3" w:rsidP="000A7C29">
            <w:pPr>
              <w:jc w:val="center"/>
              <w:rPr>
                <w:rFonts w:ascii="Tahoma" w:hAnsi="Tahoma" w:cs="Tahoma"/>
                <w:b/>
                <w:color w:val="2A7461"/>
                <w:sz w:val="20"/>
                <w:szCs w:val="20"/>
              </w:rPr>
            </w:pPr>
          </w:p>
          <w:p w14:paraId="734F9098" w14:textId="28BF2A75" w:rsidR="00DF37B4" w:rsidRDefault="00DF37B4" w:rsidP="00DF37B4">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Office of Educational Development</w:t>
            </w:r>
          </w:p>
          <w:p w14:paraId="7CCCFB52" w14:textId="77777777" w:rsidR="00DF37B4" w:rsidRPr="004125D3" w:rsidRDefault="00DF37B4" w:rsidP="00DF37B4">
            <w:pPr>
              <w:rPr>
                <w:rFonts w:ascii="Calibri" w:eastAsia="Calibri" w:hAnsi="Calibri" w:cs="Calibri"/>
                <w:sz w:val="16"/>
                <w:szCs w:val="16"/>
              </w:rPr>
            </w:pPr>
          </w:p>
          <w:p w14:paraId="5ED27252" w14:textId="77777777" w:rsidR="00DF37B4" w:rsidRPr="004125D3" w:rsidRDefault="00DF37B4" w:rsidP="004125D3">
            <w:pPr>
              <w:keepNext/>
              <w:spacing w:before="40"/>
              <w:jc w:val="center"/>
              <w:outlineLvl w:val="2"/>
              <w:rPr>
                <w:rFonts w:ascii="Tahoma" w:hAnsi="Tahoma" w:cs="Tahoma"/>
                <w:color w:val="244061" w:themeColor="accent1" w:themeShade="80"/>
                <w:sz w:val="20"/>
                <w:szCs w:val="20"/>
              </w:rPr>
            </w:pPr>
            <w:r w:rsidRPr="004125D3">
              <w:rPr>
                <w:rFonts w:ascii="Tahoma" w:hAnsi="Tahoma" w:cs="Tahoma"/>
                <w:color w:val="244061" w:themeColor="accent1" w:themeShade="80"/>
                <w:sz w:val="20"/>
                <w:szCs w:val="20"/>
              </w:rPr>
              <w:t xml:space="preserve">There are two presentations of </w:t>
            </w:r>
            <w:r w:rsidRPr="004125D3">
              <w:rPr>
                <w:rFonts w:ascii="Tahoma" w:hAnsi="Tahoma" w:cs="Tahoma"/>
                <w:b/>
                <w:bCs/>
                <w:color w:val="244061" w:themeColor="accent1" w:themeShade="80"/>
                <w:sz w:val="20"/>
                <w:szCs w:val="20"/>
              </w:rPr>
              <w:t>AMT Faculty Development</w:t>
            </w:r>
            <w:r w:rsidRPr="004125D3">
              <w:rPr>
                <w:rFonts w:ascii="Tahoma" w:hAnsi="Tahoma" w:cs="Tahoma"/>
                <w:color w:val="244061" w:themeColor="accent1" w:themeShade="80"/>
                <w:sz w:val="20"/>
                <w:szCs w:val="20"/>
              </w:rPr>
              <w:t>: “Character, Caring, and Professional Identity: Making Better Clinicians Intentionally”</w:t>
            </w:r>
          </w:p>
          <w:p w14:paraId="4A78A59B" w14:textId="77777777" w:rsidR="00DF37B4" w:rsidRPr="004125D3" w:rsidRDefault="00DF37B4" w:rsidP="004125D3">
            <w:pPr>
              <w:jc w:val="center"/>
              <w:rPr>
                <w:rFonts w:ascii="Tahoma" w:eastAsia="Calibri" w:hAnsi="Tahoma" w:cs="Tahoma"/>
                <w:color w:val="244061" w:themeColor="accent1" w:themeShade="80"/>
                <w:sz w:val="16"/>
                <w:szCs w:val="16"/>
              </w:rPr>
            </w:pPr>
          </w:p>
          <w:p w14:paraId="117601C7" w14:textId="77777777" w:rsidR="00DF37B4" w:rsidRPr="004125D3" w:rsidRDefault="00DF37B4" w:rsidP="004125D3">
            <w:pPr>
              <w:jc w:val="cente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Presenter:  William B. Curter, MD, Med, Associate Dean, UME/Associate Professor, Pediatrics, Vanderbilt School of Medicine</w:t>
            </w:r>
          </w:p>
          <w:p w14:paraId="191E33DC" w14:textId="77777777" w:rsidR="004125D3" w:rsidRDefault="00DF37B4" w:rsidP="004125D3">
            <w:pPr>
              <w:jc w:val="cente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Date: Friday December 13, 2019 </w:t>
            </w:r>
          </w:p>
          <w:p w14:paraId="772EFA4B" w14:textId="5DB8E461" w:rsidR="00DF37B4" w:rsidRPr="004125D3" w:rsidRDefault="00DF37B4" w:rsidP="004125D3">
            <w:pPr>
              <w:jc w:val="center"/>
              <w:rPr>
                <w:rFonts w:ascii="Tahoma" w:eastAsia="Calibri" w:hAnsi="Tahoma" w:cs="Tahoma"/>
                <w:i/>
                <w:iCs/>
                <w:color w:val="244061" w:themeColor="accent1" w:themeShade="80"/>
                <w:sz w:val="20"/>
                <w:szCs w:val="20"/>
              </w:rPr>
            </w:pPr>
            <w:r w:rsidRPr="004125D3">
              <w:rPr>
                <w:rFonts w:ascii="Tahoma" w:eastAsia="Calibri" w:hAnsi="Tahoma" w:cs="Tahoma"/>
                <w:i/>
                <w:iCs/>
                <w:color w:val="244061" w:themeColor="accent1" w:themeShade="80"/>
                <w:sz w:val="20"/>
                <w:szCs w:val="20"/>
              </w:rPr>
              <w:t xml:space="preserve"> Choose one of Two Sessions</w:t>
            </w:r>
          </w:p>
          <w:p w14:paraId="604508A1" w14:textId="77777777" w:rsidR="00DF37B4" w:rsidRPr="004125D3" w:rsidRDefault="00DF37B4" w:rsidP="004125D3">
            <w:pPr>
              <w:jc w:val="cente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Location: UTMB Open Gates</w:t>
            </w:r>
          </w:p>
          <w:p w14:paraId="5368EC38" w14:textId="165DA927" w:rsidR="00DF37B4" w:rsidRDefault="00DF37B4" w:rsidP="004125D3">
            <w:pPr>
              <w:jc w:val="cente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Workshop Registration $50</w:t>
            </w:r>
          </w:p>
          <w:p w14:paraId="222EFEA8" w14:textId="7FEC436D" w:rsidR="007D1304" w:rsidRDefault="007D1304" w:rsidP="004125D3">
            <w:pPr>
              <w:jc w:val="center"/>
              <w:rPr>
                <w:rFonts w:ascii="Tahoma" w:eastAsia="Calibri" w:hAnsi="Tahoma" w:cs="Tahoma"/>
                <w:color w:val="244061" w:themeColor="accent1" w:themeShade="80"/>
                <w:sz w:val="20"/>
                <w:szCs w:val="20"/>
              </w:rPr>
            </w:pPr>
          </w:p>
          <w:p w14:paraId="25E3A8FB" w14:textId="77777777" w:rsidR="007D1304" w:rsidRPr="004125D3" w:rsidRDefault="007D1304" w:rsidP="004125D3">
            <w:pPr>
              <w:jc w:val="center"/>
              <w:rPr>
                <w:rFonts w:ascii="Tahoma" w:eastAsia="Calibri" w:hAnsi="Tahoma" w:cs="Tahoma"/>
                <w:color w:val="244061" w:themeColor="accent1" w:themeShade="80"/>
                <w:sz w:val="20"/>
                <w:szCs w:val="20"/>
              </w:rPr>
            </w:pPr>
          </w:p>
          <w:p w14:paraId="7B3AF11D" w14:textId="78585473" w:rsidR="00DF37B4" w:rsidRPr="007D1304" w:rsidRDefault="004125D3" w:rsidP="00DF37B4">
            <w:pPr>
              <w:rPr>
                <w:rFonts w:ascii="Tahoma" w:eastAsia="Calibri" w:hAnsi="Tahoma" w:cs="Tahoma"/>
                <w:b/>
                <w:bCs/>
                <w:sz w:val="20"/>
                <w:szCs w:val="20"/>
              </w:rPr>
            </w:pPr>
            <w:r w:rsidRPr="007D1304">
              <w:rPr>
                <w:rFonts w:ascii="Tahoma" w:eastAsia="Calibri" w:hAnsi="Tahoma" w:cs="Tahoma"/>
                <w:b/>
                <w:bCs/>
                <w:sz w:val="20"/>
                <w:szCs w:val="20"/>
              </w:rPr>
              <w:t>**************************************</w:t>
            </w:r>
          </w:p>
          <w:p w14:paraId="2B76CDDB" w14:textId="534FC647" w:rsidR="00DF37B4" w:rsidRPr="007D1304" w:rsidRDefault="00DF37B4" w:rsidP="00DF37B4">
            <w:pPr>
              <w:rPr>
                <w:rFonts w:ascii="Tahoma" w:eastAsia="Calibri" w:hAnsi="Tahoma" w:cs="Tahoma"/>
                <w:sz w:val="20"/>
                <w:szCs w:val="20"/>
              </w:rPr>
            </w:pPr>
            <w:r w:rsidRPr="007D1304">
              <w:rPr>
                <w:rFonts w:ascii="Tahoma" w:eastAsia="Calibri" w:hAnsi="Tahoma" w:cs="Tahoma"/>
                <w:sz w:val="20"/>
                <w:szCs w:val="20"/>
              </w:rPr>
              <w:t>The 4</w:t>
            </w:r>
            <w:r w:rsidRPr="007D1304">
              <w:rPr>
                <w:rFonts w:ascii="Tahoma" w:eastAsia="Calibri" w:hAnsi="Tahoma" w:cs="Tahoma"/>
                <w:sz w:val="20"/>
                <w:szCs w:val="20"/>
                <w:vertAlign w:val="superscript"/>
              </w:rPr>
              <w:t>th</w:t>
            </w:r>
            <w:r w:rsidRPr="007D1304">
              <w:rPr>
                <w:rFonts w:ascii="Tahoma" w:eastAsia="Calibri" w:hAnsi="Tahoma" w:cs="Tahoma"/>
                <w:sz w:val="20"/>
                <w:szCs w:val="20"/>
              </w:rPr>
              <w:t xml:space="preserve"> Session of the Scholars in Education is this Tuesday, December 10</w:t>
            </w:r>
            <w:r w:rsidRPr="007D1304">
              <w:rPr>
                <w:rFonts w:ascii="Tahoma" w:eastAsia="Calibri" w:hAnsi="Tahoma" w:cs="Tahoma"/>
                <w:sz w:val="20"/>
                <w:szCs w:val="20"/>
                <w:vertAlign w:val="superscript"/>
              </w:rPr>
              <w:t>th</w:t>
            </w:r>
            <w:r w:rsidRPr="007D1304">
              <w:rPr>
                <w:rFonts w:ascii="Tahoma" w:eastAsia="Calibri" w:hAnsi="Tahoma" w:cs="Tahoma"/>
                <w:sz w:val="20"/>
                <w:szCs w:val="20"/>
              </w:rPr>
              <w:t xml:space="preserve">.  We are looking forward to an informative evening </w:t>
            </w:r>
            <w:r w:rsidR="004125D3" w:rsidRPr="007D1304">
              <w:rPr>
                <w:rFonts w:ascii="Tahoma" w:eastAsia="Calibri" w:hAnsi="Tahoma" w:cs="Tahoma"/>
                <w:sz w:val="20"/>
                <w:szCs w:val="20"/>
              </w:rPr>
              <w:t>with Julie</w:t>
            </w:r>
            <w:r w:rsidRPr="007D1304">
              <w:rPr>
                <w:rFonts w:ascii="Tahoma" w:eastAsia="Calibri" w:hAnsi="Tahoma" w:cs="Tahoma"/>
                <w:sz w:val="20"/>
                <w:szCs w:val="20"/>
              </w:rPr>
              <w:t xml:space="preserve"> Trumble, MLIS/H6 Moody Medical Library as our presenter.</w:t>
            </w:r>
          </w:p>
          <w:p w14:paraId="0898C70B" w14:textId="6011A5F1" w:rsidR="00DF37B4" w:rsidRPr="007D1304" w:rsidRDefault="00DF37B4" w:rsidP="00DF37B4">
            <w:pPr>
              <w:rPr>
                <w:rFonts w:ascii="Tahoma" w:eastAsia="Calibri" w:hAnsi="Tahoma" w:cs="Tahoma"/>
                <w:sz w:val="20"/>
                <w:szCs w:val="20"/>
              </w:rPr>
            </w:pPr>
            <w:r w:rsidRPr="007D1304">
              <w:rPr>
                <w:rFonts w:ascii="Tahoma" w:eastAsia="Calibri" w:hAnsi="Tahoma" w:cs="Tahoma"/>
                <w:sz w:val="20"/>
                <w:szCs w:val="20"/>
              </w:rPr>
              <w:t> </w:t>
            </w:r>
          </w:p>
          <w:p w14:paraId="2018059D" w14:textId="18536D53" w:rsidR="004125D3" w:rsidRPr="007D1304" w:rsidRDefault="004125D3" w:rsidP="00DF37B4">
            <w:pPr>
              <w:rPr>
                <w:rFonts w:ascii="Tahoma" w:eastAsia="Calibri" w:hAnsi="Tahoma" w:cs="Tahoma"/>
                <w:b/>
                <w:bCs/>
                <w:sz w:val="20"/>
                <w:szCs w:val="20"/>
              </w:rPr>
            </w:pPr>
            <w:r w:rsidRPr="007D1304">
              <w:rPr>
                <w:rFonts w:ascii="Tahoma" w:eastAsia="Calibri" w:hAnsi="Tahoma" w:cs="Tahoma"/>
                <w:b/>
                <w:bCs/>
                <w:sz w:val="20"/>
                <w:szCs w:val="20"/>
              </w:rPr>
              <w:t>**************************************</w:t>
            </w:r>
            <w:bookmarkStart w:id="0" w:name="_GoBack"/>
            <w:bookmarkEnd w:id="0"/>
          </w:p>
          <w:p w14:paraId="6818AB83" w14:textId="4ACFBF60" w:rsidR="00DF37B4" w:rsidRDefault="00DF37B4" w:rsidP="00DF37B4">
            <w:pPr>
              <w:rPr>
                <w:rFonts w:ascii="Tahoma" w:eastAsia="Calibri" w:hAnsi="Tahoma" w:cs="Tahoma"/>
                <w:sz w:val="20"/>
                <w:szCs w:val="20"/>
              </w:rPr>
            </w:pPr>
            <w:r w:rsidRPr="004125D3">
              <w:rPr>
                <w:rFonts w:ascii="Tahoma" w:eastAsia="Calibri" w:hAnsi="Tahoma" w:cs="Tahoma"/>
                <w:sz w:val="20"/>
                <w:szCs w:val="20"/>
              </w:rPr>
              <w:t> </w:t>
            </w:r>
          </w:p>
          <w:p w14:paraId="1EED99B9" w14:textId="1C2F0B80" w:rsidR="000A7C29" w:rsidRDefault="000A7C29" w:rsidP="00DF37B4">
            <w:pPr>
              <w:rPr>
                <w:rFonts w:ascii="Tahoma" w:eastAsia="Calibri" w:hAnsi="Tahoma" w:cs="Tahoma"/>
                <w:sz w:val="20"/>
                <w:szCs w:val="20"/>
              </w:rPr>
            </w:pPr>
          </w:p>
          <w:p w14:paraId="53D8F74E" w14:textId="459441F4" w:rsidR="000A7C29" w:rsidRDefault="000A7C29" w:rsidP="00DF37B4">
            <w:pPr>
              <w:rPr>
                <w:rFonts w:ascii="Tahoma" w:eastAsia="Calibri" w:hAnsi="Tahoma" w:cs="Tahoma"/>
                <w:sz w:val="20"/>
                <w:szCs w:val="20"/>
              </w:rPr>
            </w:pPr>
          </w:p>
          <w:p w14:paraId="0F671314" w14:textId="5362C943" w:rsidR="000A7C29" w:rsidRDefault="000A7C29" w:rsidP="000A7C29">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lastRenderedPageBreak/>
              <w:t>Office of Educational Development cont</w:t>
            </w:r>
            <w:r w:rsidR="007D1304">
              <w:rPr>
                <w:rFonts w:ascii="Tahoma" w:hAnsi="Tahoma" w:cs="Tahoma"/>
                <w:b/>
                <w:color w:val="984806" w:themeColor="accent6" w:themeShade="80"/>
                <w:sz w:val="20"/>
                <w:szCs w:val="20"/>
                <w:u w:val="single"/>
              </w:rPr>
              <w:t>’</w:t>
            </w:r>
            <w:r>
              <w:rPr>
                <w:rFonts w:ascii="Tahoma" w:hAnsi="Tahoma" w:cs="Tahoma"/>
                <w:b/>
                <w:color w:val="984806" w:themeColor="accent6" w:themeShade="80"/>
                <w:sz w:val="20"/>
                <w:szCs w:val="20"/>
                <w:u w:val="single"/>
              </w:rPr>
              <w:t>d.</w:t>
            </w:r>
          </w:p>
          <w:p w14:paraId="72D5CEAF" w14:textId="77777777" w:rsidR="000A7C29" w:rsidRPr="004125D3" w:rsidRDefault="000A7C29" w:rsidP="00DF37B4">
            <w:pPr>
              <w:rPr>
                <w:rFonts w:ascii="Tahoma" w:eastAsia="Calibri" w:hAnsi="Tahoma" w:cs="Tahoma"/>
                <w:sz w:val="16"/>
                <w:szCs w:val="16"/>
              </w:rPr>
            </w:pPr>
          </w:p>
          <w:p w14:paraId="1578BB7A" w14:textId="77777777" w:rsidR="00DF37B4" w:rsidRPr="004125D3" w:rsidRDefault="00DF37B4" w:rsidP="00DF37B4">
            <w:pP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The First Teaching Skills Workshop for the New Year!</w:t>
            </w:r>
          </w:p>
          <w:p w14:paraId="53BCE699" w14:textId="77777777" w:rsidR="00DF37B4" w:rsidRPr="004125D3" w:rsidRDefault="00DF37B4" w:rsidP="00DF37B4">
            <w:pP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Mayer’s Cognitive Theory of Multimedia Learning:</w:t>
            </w:r>
          </w:p>
          <w:p w14:paraId="10E76D07" w14:textId="77777777" w:rsidR="00DF37B4" w:rsidRPr="004125D3" w:rsidRDefault="00DF37B4" w:rsidP="00DF37B4">
            <w:pP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Using Cognitive Science to Inform Your Teaching</w:t>
            </w:r>
          </w:p>
          <w:p w14:paraId="194E592C" w14:textId="77777777" w:rsidR="00DF37B4" w:rsidRPr="004125D3" w:rsidRDefault="00DF37B4" w:rsidP="00DF37B4">
            <w:pPr>
              <w:rPr>
                <w:rFonts w:ascii="Tahoma" w:eastAsia="Calibri" w:hAnsi="Tahoma" w:cs="Tahoma"/>
                <w:color w:val="244061" w:themeColor="accent1" w:themeShade="80"/>
                <w:sz w:val="16"/>
                <w:szCs w:val="16"/>
              </w:rPr>
            </w:pPr>
            <w:r w:rsidRPr="004125D3">
              <w:rPr>
                <w:rFonts w:ascii="Tahoma" w:eastAsia="Calibri" w:hAnsi="Tahoma" w:cs="Tahoma"/>
                <w:color w:val="244061" w:themeColor="accent1" w:themeShade="80"/>
                <w:sz w:val="20"/>
                <w:szCs w:val="20"/>
              </w:rPr>
              <w:t> </w:t>
            </w:r>
          </w:p>
          <w:p w14:paraId="6DBFA63A" w14:textId="77777777" w:rsidR="00DF37B4" w:rsidRPr="004125D3" w:rsidRDefault="00DF37B4" w:rsidP="00DF37B4">
            <w:pP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Presenter:  Virginia Niebuhr, PhD, Dept. Pediatrics/SOM</w:t>
            </w:r>
          </w:p>
          <w:p w14:paraId="6C58F694" w14:textId="77777777" w:rsidR="00DF37B4" w:rsidRPr="004125D3" w:rsidRDefault="00DF37B4" w:rsidP="00DF37B4">
            <w:pPr>
              <w:rPr>
                <w:rFonts w:ascii="Tahoma" w:eastAsia="Calibri" w:hAnsi="Tahoma" w:cs="Tahoma"/>
                <w:color w:val="244061" w:themeColor="accent1" w:themeShade="80"/>
                <w:sz w:val="16"/>
                <w:szCs w:val="16"/>
              </w:rPr>
            </w:pPr>
            <w:r w:rsidRPr="004125D3">
              <w:rPr>
                <w:rFonts w:ascii="Tahoma" w:eastAsia="Calibri" w:hAnsi="Tahoma" w:cs="Tahoma"/>
                <w:color w:val="244061" w:themeColor="accent1" w:themeShade="80"/>
                <w:sz w:val="20"/>
                <w:szCs w:val="20"/>
              </w:rPr>
              <w:t> </w:t>
            </w:r>
          </w:p>
          <w:p w14:paraId="2BF8812E" w14:textId="77777777" w:rsidR="00DF37B4" w:rsidRPr="004125D3" w:rsidRDefault="00DF37B4" w:rsidP="00DF37B4">
            <w:pP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Monday, January 6, 2020  4:00 pm to 5:00 pm</w:t>
            </w:r>
          </w:p>
          <w:p w14:paraId="77808D76" w14:textId="77777777" w:rsidR="00DF37B4" w:rsidRPr="004125D3" w:rsidRDefault="00DF37B4" w:rsidP="00DF37B4">
            <w:pP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Tuesday, January 7, 2020  12:00 pm to 1:00 pm</w:t>
            </w:r>
          </w:p>
          <w:p w14:paraId="19BFDA36" w14:textId="77777777" w:rsidR="00DF37B4" w:rsidRPr="004125D3" w:rsidRDefault="00DF37B4" w:rsidP="00DF37B4">
            <w:pPr>
              <w:rPr>
                <w:rFonts w:ascii="Tahoma" w:eastAsia="Calibri" w:hAnsi="Tahoma" w:cs="Tahoma"/>
                <w:color w:val="244061" w:themeColor="accent1" w:themeShade="80"/>
                <w:sz w:val="20"/>
                <w:szCs w:val="20"/>
              </w:rPr>
            </w:pPr>
            <w:r w:rsidRPr="004125D3">
              <w:rPr>
                <w:rFonts w:ascii="Tahoma" w:eastAsia="Calibri" w:hAnsi="Tahoma" w:cs="Tahoma"/>
                <w:color w:val="244061" w:themeColor="accent1" w:themeShade="80"/>
                <w:sz w:val="20"/>
                <w:szCs w:val="20"/>
              </w:rPr>
              <w:t xml:space="preserve">Location: Mary Moody Northern Building, Room 1.102  </w:t>
            </w:r>
          </w:p>
          <w:p w14:paraId="70230449" w14:textId="77777777" w:rsidR="00DF37B4" w:rsidRPr="004125D3" w:rsidRDefault="00DF37B4" w:rsidP="00DF37B4">
            <w:pPr>
              <w:rPr>
                <w:rFonts w:ascii="Tahoma" w:eastAsia="Calibri" w:hAnsi="Tahoma" w:cs="Tahoma"/>
                <w:color w:val="244061" w:themeColor="accent1" w:themeShade="80"/>
                <w:sz w:val="16"/>
                <w:szCs w:val="16"/>
              </w:rPr>
            </w:pPr>
          </w:p>
          <w:p w14:paraId="0D5BA8A5" w14:textId="77777777" w:rsidR="004125D3" w:rsidRPr="004125D3" w:rsidRDefault="004125D3" w:rsidP="004125D3">
            <w:pPr>
              <w:rPr>
                <w:rFonts w:ascii="Tahoma" w:hAnsi="Tahoma" w:cs="Tahoma"/>
                <w:b/>
                <w:bCs/>
                <w:sz w:val="20"/>
                <w:szCs w:val="20"/>
              </w:rPr>
            </w:pPr>
            <w:r w:rsidRPr="004125D3">
              <w:rPr>
                <w:rFonts w:ascii="Tahoma" w:hAnsi="Tahoma" w:cs="Tahoma"/>
                <w:color w:val="244061" w:themeColor="accent1" w:themeShade="80"/>
                <w:sz w:val="20"/>
                <w:szCs w:val="20"/>
              </w:rPr>
              <w:t xml:space="preserve">Register by clicking this link:  </w:t>
            </w:r>
            <w:hyperlink r:id="rId17" w:history="1">
              <w:r w:rsidRPr="004125D3">
                <w:rPr>
                  <w:rStyle w:val="Hyperlink"/>
                  <w:rFonts w:ascii="Tahoma" w:hAnsi="Tahoma" w:cs="Tahoma"/>
                  <w:b/>
                  <w:bCs/>
                  <w:sz w:val="20"/>
                  <w:szCs w:val="20"/>
                </w:rPr>
                <w:t>https://utmb.us/3oc</w:t>
              </w:r>
            </w:hyperlink>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399D8A95" w14:textId="6BDA5B94" w:rsidR="00150BB3" w:rsidRDefault="00150BB3" w:rsidP="00150BB3">
            <w:r>
              <w:rPr>
                <w:rFonts w:asciiTheme="majorHAnsi" w:hAnsiTheme="majorHAnsi" w:cstheme="majorHAnsi"/>
                <w:b/>
                <w:bCs/>
                <w:color w:val="000000"/>
              </w:rPr>
              <w:lastRenderedPageBreak/>
              <w:t>Thank you for a successful 2019 SECC</w:t>
            </w:r>
            <w:r w:rsidR="00B87467">
              <w:rPr>
                <w:rFonts w:asciiTheme="majorHAnsi" w:hAnsiTheme="majorHAnsi" w:cstheme="majorHAnsi"/>
                <w:b/>
                <w:bCs/>
                <w:color w:val="000000"/>
              </w:rPr>
              <w:t>:</w:t>
            </w:r>
            <w:r>
              <w:rPr>
                <w:rFonts w:ascii="Arial" w:hAnsi="Arial" w:cs="Arial"/>
                <w:color w:val="000000"/>
              </w:rPr>
              <w:t xml:space="preserve"> </w:t>
            </w:r>
            <w:r w:rsidRPr="00150BB3">
              <w:rPr>
                <w:rFonts w:ascii="Calibri Light" w:hAnsi="Calibri Light" w:cs="Calibri Light"/>
                <w:color w:val="000000"/>
                <w:sz w:val="21"/>
                <w:szCs w:val="21"/>
              </w:rPr>
              <w:t>The 2019 State Employee Charitable Campaign wrapped up on Dec. 2. UTMB employees raised more than $529,000, beating our goal by almost $30,000. Nearly 2,500 employees (about 19% of our workforce) are supporting the good work of local, state, national and international charities. Thank you to those who contributed, and a special congratulations to the Angleton Danbury Campus. With a participation rate of 37%, the team at the Angleton Danbury Campus earned the Vanguard Cup (a traveling trophy) for their university-leading performance in charitable giving. For more information, visit</w:t>
            </w:r>
            <w:r w:rsidRPr="00150BB3">
              <w:rPr>
                <w:rStyle w:val="apple-converted-space"/>
                <w:rFonts w:ascii="Calibri Light" w:hAnsi="Calibri Light" w:cs="Calibri Light"/>
                <w:color w:val="000000"/>
                <w:sz w:val="21"/>
                <w:szCs w:val="21"/>
              </w:rPr>
              <w:t> </w:t>
            </w:r>
            <w:hyperlink r:id="rId18" w:history="1">
              <w:r w:rsidRPr="00150BB3">
                <w:rPr>
                  <w:rStyle w:val="Hyperlink"/>
                  <w:rFonts w:ascii="Calibri Light" w:hAnsi="Calibri Light" w:cs="Calibri Light"/>
                  <w:color w:val="954F72"/>
                  <w:sz w:val="21"/>
                  <w:szCs w:val="21"/>
                </w:rPr>
                <w:t>www.utmb.edu/secc</w:t>
              </w:r>
            </w:hyperlink>
            <w:r w:rsidRPr="00150BB3">
              <w:rPr>
                <w:rFonts w:ascii="Calibri Light" w:hAnsi="Calibri Light" w:cs="Calibri Light"/>
                <w:color w:val="000000"/>
                <w:sz w:val="21"/>
                <w:szCs w:val="21"/>
              </w:rPr>
              <w:t>.</w:t>
            </w:r>
          </w:p>
          <w:p w14:paraId="769F4596" w14:textId="7ABF58B4" w:rsidR="007B0157" w:rsidRPr="007B0157" w:rsidRDefault="007B0157" w:rsidP="4B4B476F">
            <w:pPr>
              <w:rPr>
                <w:rFonts w:ascii="Calibri Light" w:hAnsi="Calibri Light" w:cs="Calibri Light"/>
                <w:color w:val="000000" w:themeColor="text1"/>
                <w:sz w:val="21"/>
                <w:szCs w:val="21"/>
              </w:rPr>
            </w:pPr>
          </w:p>
          <w:p w14:paraId="41B487F3" w14:textId="2F92B2B0" w:rsidR="00150BB3" w:rsidRDefault="00150BB3" w:rsidP="00150BB3">
            <w:r>
              <w:rPr>
                <w:rFonts w:asciiTheme="majorHAnsi" w:hAnsiTheme="majorHAnsi" w:cstheme="majorHAnsi"/>
                <w:b/>
                <w:bCs/>
                <w:color w:val="000000"/>
              </w:rPr>
              <w:t>Online primary care self-scheduling option now available for new and existing patients</w:t>
            </w:r>
            <w:r w:rsidR="00B87467" w:rsidRPr="00E021BC">
              <w:rPr>
                <w:rFonts w:asciiTheme="majorHAnsi" w:hAnsiTheme="majorHAnsi" w:cstheme="majorHAnsi"/>
                <w:color w:val="000000"/>
              </w:rPr>
              <w:t>:</w:t>
            </w:r>
            <w:r w:rsidR="00B87467" w:rsidRPr="00E021BC">
              <w:rPr>
                <w:rStyle w:val="apple-converted-space"/>
                <w:rFonts w:asciiTheme="majorHAnsi" w:hAnsiTheme="majorHAnsi" w:cstheme="majorHAnsi"/>
                <w:color w:val="000000"/>
              </w:rPr>
              <w:t> </w:t>
            </w:r>
            <w:r w:rsidRPr="00150BB3">
              <w:rPr>
                <w:rFonts w:ascii="Calibri Light" w:hAnsi="Calibri Light" w:cs="Calibri Light"/>
                <w:color w:val="000000" w:themeColor="text1"/>
                <w:sz w:val="21"/>
                <w:szCs w:val="21"/>
              </w:rPr>
              <w:t>UTMB has launched</w:t>
            </w:r>
            <w:r w:rsidRPr="00150BB3">
              <w:rPr>
                <w:rStyle w:val="apple-converted-space"/>
                <w:rFonts w:ascii="Calibri Light" w:hAnsi="Calibri Light" w:cs="Calibri Light"/>
                <w:color w:val="000000" w:themeColor="text1"/>
                <w:sz w:val="21"/>
                <w:szCs w:val="21"/>
              </w:rPr>
              <w:t> </w:t>
            </w:r>
            <w:r w:rsidRPr="00150BB3">
              <w:rPr>
                <w:rFonts w:ascii="Calibri Light" w:hAnsi="Calibri Light" w:cs="Calibri Light"/>
                <w:color w:val="000000" w:themeColor="text1"/>
                <w:sz w:val="21"/>
                <w:szCs w:val="21"/>
              </w:rPr>
              <w:t>an improved</w:t>
            </w:r>
            <w:r w:rsidRPr="00150BB3">
              <w:rPr>
                <w:rStyle w:val="apple-converted-space"/>
                <w:rFonts w:ascii="Calibri Light" w:hAnsi="Calibri Light" w:cs="Calibri Light"/>
                <w:color w:val="000000" w:themeColor="text1"/>
                <w:sz w:val="21"/>
                <w:szCs w:val="21"/>
              </w:rPr>
              <w:t> </w:t>
            </w:r>
            <w:r w:rsidRPr="00150BB3">
              <w:rPr>
                <w:rFonts w:ascii="Calibri Light" w:hAnsi="Calibri Light" w:cs="Calibri Light"/>
                <w:color w:val="000000" w:themeColor="text1"/>
                <w:sz w:val="21"/>
                <w:szCs w:val="21"/>
              </w:rPr>
              <w:t xml:space="preserve">online scheduling tool available </w:t>
            </w:r>
            <w:r w:rsidRPr="00150BB3">
              <w:rPr>
                <w:rFonts w:ascii="Calibri Light" w:hAnsi="Calibri Light" w:cs="Calibri Light"/>
                <w:color w:val="000000"/>
                <w:sz w:val="21"/>
                <w:szCs w:val="21"/>
              </w:rPr>
              <w:t>on</w:t>
            </w:r>
            <w:r w:rsidRPr="00150BB3">
              <w:rPr>
                <w:rStyle w:val="apple-converted-space"/>
                <w:rFonts w:ascii="Calibri Light" w:hAnsi="Calibri Light" w:cs="Calibri Light"/>
                <w:color w:val="000000"/>
                <w:sz w:val="21"/>
                <w:szCs w:val="21"/>
              </w:rPr>
              <w:t> </w:t>
            </w:r>
            <w:hyperlink r:id="rId19" w:history="1">
              <w:r w:rsidRPr="00150BB3">
                <w:rPr>
                  <w:rStyle w:val="Hyperlink"/>
                  <w:rFonts w:ascii="Calibri Light" w:hAnsi="Calibri Light" w:cs="Calibri Light"/>
                  <w:color w:val="954F72"/>
                  <w:sz w:val="21"/>
                  <w:szCs w:val="21"/>
                </w:rPr>
                <w:t>www.utmbhealth.com</w:t>
              </w:r>
            </w:hyperlink>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for new-to-UTMB and existing patients seeking</w:t>
            </w:r>
            <w:r w:rsidRPr="00150BB3">
              <w:rPr>
                <w:rStyle w:val="apple-converted-space"/>
                <w:rFonts w:ascii="Calibri Light" w:hAnsi="Calibri Light" w:cs="Calibri Light"/>
                <w:sz w:val="21"/>
                <w:szCs w:val="21"/>
              </w:rPr>
              <w:t xml:space="preserve"> </w:t>
            </w:r>
            <w:r w:rsidRPr="00150BB3">
              <w:rPr>
                <w:rFonts w:ascii="Calibri Light" w:hAnsi="Calibri Light" w:cs="Calibri Light"/>
                <w:color w:val="000000"/>
                <w:sz w:val="21"/>
                <w:szCs w:val="21"/>
              </w:rPr>
              <w:t>primary</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care</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appointments and routine</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care</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visits, including</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women’s</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health appointments. The new, streamlined scheduling process was</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 xml:space="preserve">carefully designed to guide patients to the correct appointment type, reduce scheduling errors and maximize clinic efficiency and patient convenience. The design team will be working on an ongoing basis to ensure the system works smoothly for patients and staff. </w:t>
            </w:r>
            <w:r w:rsidRPr="00150BB3">
              <w:rPr>
                <w:rStyle w:val="apple-converted-space"/>
                <w:rFonts w:ascii="Calibri Light" w:hAnsi="Calibri Light" w:cs="Calibri Light"/>
                <w:color w:val="000000"/>
                <w:sz w:val="21"/>
                <w:szCs w:val="21"/>
              </w:rPr>
              <w:t xml:space="preserve">The </w:t>
            </w:r>
            <w:r w:rsidRPr="00150BB3">
              <w:rPr>
                <w:rFonts w:ascii="Calibri Light" w:hAnsi="Calibri Light" w:cs="Calibri Light"/>
                <w:color w:val="000000"/>
                <w:sz w:val="21"/>
                <w:szCs w:val="21"/>
              </w:rPr>
              <w:t>team plans to</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roll out a similar process for specialty</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care</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in the future, based on feedback and refinements to the primary care online scheduling.</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We hope</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these enhancements</w:t>
            </w:r>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will not only improve patient and staff satisfaction but also help us attract new patients in the communities we serve to ensure UTMB’s continued growth and vitality.</w:t>
            </w:r>
          </w:p>
          <w:p w14:paraId="342AF16C" w14:textId="77777777" w:rsidR="00B74C60" w:rsidRDefault="00B74C60" w:rsidP="00E021BC">
            <w:pPr>
              <w:rPr>
                <w:rFonts w:asciiTheme="majorHAnsi" w:hAnsiTheme="majorHAnsi" w:cstheme="majorHAnsi"/>
                <w:b/>
                <w:bCs/>
                <w:color w:val="000000"/>
              </w:rPr>
            </w:pPr>
          </w:p>
          <w:p w14:paraId="16113E2D" w14:textId="77F2D8DC" w:rsidR="00150BB3" w:rsidRDefault="00150BB3" w:rsidP="00150BB3">
            <w:r>
              <w:rPr>
                <w:rFonts w:asciiTheme="majorHAnsi" w:hAnsiTheme="majorHAnsi" w:cstheme="majorHAnsi"/>
                <w:b/>
                <w:bCs/>
                <w:color w:val="000000"/>
              </w:rPr>
              <w:t>From UTMB Police—stay safe this holiday season</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r w:rsidRPr="00150BB3">
              <w:rPr>
                <w:rFonts w:ascii="Calibri Light" w:hAnsi="Calibri Light" w:cs="Calibri Light"/>
                <w:color w:val="000000"/>
                <w:sz w:val="21"/>
                <w:szCs w:val="21"/>
              </w:rPr>
              <w:t>A list of helpful, holiday safety tips has recently been shared by the UTMB Police Department, and officers are encouraging all faculty, staff and students take note. The list, which includes tips that apply for both work-related and personal activities such as holiday shopping, is available online at</w:t>
            </w:r>
            <w:r w:rsidR="00DE6FD4">
              <w:rPr>
                <w:rFonts w:ascii="Calibri Light" w:hAnsi="Calibri Light" w:cs="Calibri Light"/>
                <w:color w:val="000000"/>
                <w:sz w:val="21"/>
                <w:szCs w:val="21"/>
              </w:rPr>
              <w:t xml:space="preserve"> </w:t>
            </w:r>
            <w:hyperlink r:id="rId20" w:history="1">
              <w:r w:rsidR="00214F12" w:rsidRPr="008247EC">
                <w:rPr>
                  <w:rStyle w:val="Hyperlink"/>
                  <w:rFonts w:ascii="Calibri Light" w:hAnsi="Calibri Light" w:cs="Calibri Light"/>
                  <w:sz w:val="21"/>
                  <w:szCs w:val="21"/>
                </w:rPr>
                <w:t>https://utmb.us/3ob</w:t>
              </w:r>
            </w:hyperlink>
            <w:r w:rsidRPr="00150BB3">
              <w:rPr>
                <w:rFonts w:ascii="Calibri Light" w:hAnsi="Calibri Light" w:cs="Calibri Light"/>
                <w:color w:val="000000"/>
                <w:sz w:val="21"/>
                <w:szCs w:val="21"/>
              </w:rPr>
              <w:t>. For more information on UTMB Police efforts and initiatives, visit </w:t>
            </w:r>
            <w:hyperlink r:id="rId21" w:history="1">
              <w:r w:rsidRPr="00150BB3">
                <w:rPr>
                  <w:rStyle w:val="Hyperlink"/>
                  <w:rFonts w:ascii="Calibri Light" w:hAnsi="Calibri Light" w:cs="Calibri Light"/>
                  <w:color w:val="2C74D8"/>
                  <w:sz w:val="21"/>
                  <w:szCs w:val="21"/>
                </w:rPr>
                <w:t>https://www.utmb.edu/police/</w:t>
              </w:r>
            </w:hyperlink>
            <w:r w:rsidRPr="00150BB3">
              <w:rPr>
                <w:rFonts w:ascii="Calibri Light" w:hAnsi="Calibri Light" w:cs="Calibri Light"/>
                <w:color w:val="000000"/>
                <w:sz w:val="21"/>
                <w:szCs w:val="21"/>
              </w:rPr>
              <w:t>.</w:t>
            </w:r>
          </w:p>
          <w:p w14:paraId="4319E6B9" w14:textId="3546569A" w:rsidR="00150BB3" w:rsidRPr="00E021BC" w:rsidRDefault="00150BB3" w:rsidP="00150BB3">
            <w:pPr>
              <w:rPr>
                <w:rFonts w:asciiTheme="majorHAnsi" w:hAnsiTheme="majorHAnsi" w:cstheme="majorHAnsi"/>
                <w:color w:val="000000"/>
              </w:rPr>
            </w:pPr>
            <w:r>
              <w:rPr>
                <w:rFonts w:asciiTheme="majorHAnsi" w:hAnsiTheme="majorHAnsi" w:cstheme="majorHAnsi"/>
                <w:b/>
                <w:bCs/>
                <w:color w:val="FF0000"/>
              </w:rPr>
              <w:br/>
              <w:t>ACTION ITEM: Web editors and authors</w:t>
            </w:r>
          </w:p>
          <w:p w14:paraId="53B5161B" w14:textId="6A89F501" w:rsidR="00150BB3" w:rsidRDefault="00150BB3" w:rsidP="00150BB3">
            <w:pPr>
              <w:rPr>
                <w:rStyle w:val="apple-converted-space"/>
                <w:rFonts w:asciiTheme="majorHAnsi" w:hAnsiTheme="majorHAnsi" w:cstheme="majorHAnsi"/>
                <w:color w:val="000000"/>
              </w:rPr>
            </w:pPr>
            <w:r>
              <w:rPr>
                <w:rFonts w:asciiTheme="majorHAnsi" w:hAnsiTheme="majorHAnsi" w:cstheme="majorHAnsi"/>
                <w:b/>
                <w:bCs/>
                <w:color w:val="000000"/>
              </w:rPr>
              <w:t>iSpace link conversions must be completed by Dec. 31:</w:t>
            </w:r>
          </w:p>
          <w:p w14:paraId="1DAC7661" w14:textId="7EB9EC20" w:rsidR="00150BB3" w:rsidRPr="00150BB3" w:rsidRDefault="00150BB3" w:rsidP="00150BB3">
            <w:pPr>
              <w:rPr>
                <w:rFonts w:ascii="Calibri Light" w:hAnsi="Calibri Light" w:cs="Calibri Light"/>
                <w:sz w:val="21"/>
                <w:szCs w:val="21"/>
              </w:rPr>
            </w:pPr>
            <w:r w:rsidRPr="00150BB3">
              <w:rPr>
                <w:rFonts w:ascii="Calibri Light" w:hAnsi="Calibri Light" w:cs="Calibri Light"/>
                <w:color w:val="000000"/>
                <w:sz w:val="21"/>
                <w:szCs w:val="21"/>
              </w:rPr>
              <w:t xml:space="preserve">With official support for iSpace ending on Dec. 31, UTMB’s web authors and editors are strongly encouraged to convert all iSpace web links to SharePoint Online web links as soon as possible. While documents in iSpace are still currently accessible, they are frozen and </w:t>
            </w:r>
            <w:r w:rsidR="00A43DE0">
              <w:rPr>
                <w:rFonts w:ascii="Calibri Light" w:hAnsi="Calibri Light" w:cs="Calibri Light"/>
                <w:color w:val="000000"/>
                <w:sz w:val="21"/>
                <w:szCs w:val="21"/>
              </w:rPr>
              <w:t>cannot be edited by</w:t>
            </w:r>
            <w:r w:rsidRPr="00150BB3">
              <w:rPr>
                <w:rFonts w:ascii="Calibri Light" w:hAnsi="Calibri Light" w:cs="Calibri Light"/>
                <w:color w:val="000000"/>
                <w:sz w:val="21"/>
                <w:szCs w:val="21"/>
              </w:rPr>
              <w:t xml:space="preserve"> anyone. Currently, just over 2,960 of the 7,559</w:t>
            </w:r>
            <w:r>
              <w:rPr>
                <w:rFonts w:ascii="Calibri Light" w:hAnsi="Calibri Light" w:cs="Calibri Light"/>
                <w:color w:val="000000"/>
                <w:sz w:val="21"/>
                <w:szCs w:val="21"/>
              </w:rPr>
              <w:t xml:space="preserve"> </w:t>
            </w:r>
            <w:r w:rsidRPr="00150BB3">
              <w:rPr>
                <w:rFonts w:ascii="Calibri Light" w:hAnsi="Calibri Light" w:cs="Calibri Light"/>
                <w:color w:val="000000"/>
                <w:sz w:val="21"/>
                <w:szCs w:val="21"/>
              </w:rPr>
              <w:t>iSpace links have been converted to SharePoint URLs, so there’s still work to be done. For more information on the project, visit</w:t>
            </w:r>
            <w:r>
              <w:rPr>
                <w:rFonts w:ascii="Calibri Light" w:hAnsi="Calibri Light" w:cs="Calibri Light"/>
                <w:color w:val="000000"/>
                <w:sz w:val="21"/>
                <w:szCs w:val="21"/>
              </w:rPr>
              <w:br/>
            </w:r>
            <w:r w:rsidRPr="00150BB3">
              <w:rPr>
                <w:rStyle w:val="apple-converted-space"/>
                <w:rFonts w:ascii="Calibri Light" w:hAnsi="Calibri Light" w:cs="Calibri Light"/>
                <w:color w:val="000000"/>
                <w:sz w:val="21"/>
                <w:szCs w:val="21"/>
              </w:rPr>
              <w:t> </w:t>
            </w:r>
            <w:hyperlink r:id="rId22" w:history="1">
              <w:r w:rsidRPr="00150BB3">
                <w:rPr>
                  <w:rStyle w:val="Hyperlink"/>
                  <w:rFonts w:ascii="Calibri Light" w:hAnsi="Calibri Light" w:cs="Calibri Light"/>
                  <w:color w:val="954F72"/>
                  <w:sz w:val="19"/>
                  <w:szCs w:val="19"/>
                </w:rPr>
                <w:t>https://www.utmb.edu/o365/sharepoint/sharepoint-migration-overview</w:t>
              </w:r>
            </w:hyperlink>
            <w:r w:rsidRPr="00150BB3">
              <w:rPr>
                <w:rStyle w:val="apple-converted-space"/>
                <w:rFonts w:ascii="Calibri Light" w:hAnsi="Calibri Light" w:cs="Calibri Light"/>
                <w:color w:val="000000"/>
                <w:sz w:val="21"/>
                <w:szCs w:val="21"/>
              </w:rPr>
              <w:t> </w:t>
            </w:r>
            <w:r w:rsidRPr="00150BB3">
              <w:rPr>
                <w:rFonts w:ascii="Calibri Light" w:hAnsi="Calibri Light" w:cs="Calibri Light"/>
                <w:color w:val="000000"/>
                <w:sz w:val="21"/>
                <w:szCs w:val="21"/>
              </w:rPr>
              <w:t>or email</w:t>
            </w:r>
            <w:r w:rsidRPr="00150BB3">
              <w:rPr>
                <w:rStyle w:val="apple-converted-space"/>
                <w:rFonts w:ascii="Calibri Light" w:hAnsi="Calibri Light" w:cs="Calibri Light"/>
                <w:color w:val="000000"/>
                <w:sz w:val="21"/>
                <w:szCs w:val="21"/>
              </w:rPr>
              <w:t> </w:t>
            </w:r>
            <w:hyperlink r:id="rId23" w:history="1">
              <w:r w:rsidRPr="00150BB3">
                <w:rPr>
                  <w:rStyle w:val="Hyperlink"/>
                  <w:rFonts w:ascii="Calibri Light" w:hAnsi="Calibri Light" w:cs="Calibri Light"/>
                  <w:color w:val="0563C1"/>
                  <w:sz w:val="21"/>
                  <w:szCs w:val="21"/>
                </w:rPr>
                <w:t>spo@utmb.edu</w:t>
              </w:r>
            </w:hyperlink>
            <w:r w:rsidRPr="00150BB3">
              <w:rPr>
                <w:rFonts w:ascii="Calibri Light" w:hAnsi="Calibri Light" w:cs="Calibri Light"/>
                <w:color w:val="542F13"/>
                <w:sz w:val="21"/>
                <w:szCs w:val="21"/>
              </w:rPr>
              <w:t>.</w:t>
            </w:r>
          </w:p>
          <w:p w14:paraId="33D5B003" w14:textId="2922232E" w:rsidR="00F24BC8" w:rsidRPr="00F24BC8" w:rsidRDefault="00F24BC8" w:rsidP="00150BB3">
            <w:pPr>
              <w:rPr>
                <w:rFonts w:ascii="Calibri Light" w:hAnsi="Calibri Light" w:cs="Calibri Light"/>
                <w:sz w:val="21"/>
                <w:szCs w:val="21"/>
              </w:rPr>
            </w:pP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937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22"/>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093BEE3C" w14:textId="77777777" w:rsidR="007B0157" w:rsidRDefault="007B0157" w:rsidP="007B0157">
            <w:pPr>
              <w:rPr>
                <w:rFonts w:asciiTheme="majorHAnsi" w:hAnsiTheme="majorHAnsi" w:cstheme="majorHAnsi"/>
                <w:b/>
                <w:bCs/>
                <w:color w:val="FF0000"/>
              </w:rPr>
            </w:pPr>
          </w:p>
          <w:p w14:paraId="237B97EC" w14:textId="576999BE" w:rsidR="007B0157" w:rsidRPr="00E021BC" w:rsidRDefault="007B0157" w:rsidP="007B0157">
            <w:pPr>
              <w:rPr>
                <w:rFonts w:asciiTheme="majorHAnsi" w:hAnsiTheme="majorHAnsi" w:cstheme="majorHAnsi"/>
                <w:color w:val="000000"/>
              </w:rPr>
            </w:pPr>
            <w:r>
              <w:rPr>
                <w:rFonts w:asciiTheme="majorHAnsi" w:hAnsiTheme="majorHAnsi" w:cstheme="majorHAnsi"/>
                <w:b/>
                <w:bCs/>
                <w:color w:val="FF0000"/>
              </w:rPr>
              <w:t>REMINDERS</w:t>
            </w:r>
          </w:p>
          <w:p w14:paraId="20FC939E" w14:textId="79D27EA0" w:rsidR="00E00B5D" w:rsidRDefault="00E00B5D" w:rsidP="00E00B5D">
            <w:r>
              <w:rPr>
                <w:rFonts w:asciiTheme="majorHAnsi" w:hAnsiTheme="majorHAnsi" w:cstheme="majorHAnsi"/>
                <w:b/>
                <w:bCs/>
                <w:color w:val="000000"/>
              </w:rPr>
              <w:t>Dr. Martin Luther King Jr. Community Service Award Nominations</w:t>
            </w:r>
            <w:r w:rsidR="007B0157">
              <w:rPr>
                <w:rFonts w:asciiTheme="majorHAnsi" w:hAnsiTheme="majorHAnsi" w:cstheme="majorHAnsi"/>
                <w:b/>
                <w:bCs/>
                <w:color w:val="000000"/>
              </w:rPr>
              <w:t>:</w:t>
            </w:r>
            <w:r>
              <w:rPr>
                <w:rFonts w:ascii="Arial" w:hAnsi="Arial" w:cs="Arial"/>
                <w:color w:val="000000"/>
              </w:rPr>
              <w:t xml:space="preserve"> </w:t>
            </w:r>
            <w:r w:rsidRPr="00E00B5D">
              <w:rPr>
                <w:rFonts w:ascii="Calibri Light" w:hAnsi="Calibri Light" w:cs="Calibri Light"/>
                <w:color w:val="000000"/>
                <w:sz w:val="21"/>
                <w:szCs w:val="21"/>
              </w:rPr>
              <w:t>Nominations are still being accepted for the 2020 Dr. Martin Luther King Jr. Community Service Award. Please consider nominating a UTMB employee or student who has a demonstrated record of promoting diversity, inclusion and civic engagement and has made a profound difference to the university and the greater community. The deadline for nominations is Dec. 13. See</w:t>
            </w:r>
            <w:r w:rsidRPr="00E00B5D">
              <w:rPr>
                <w:rStyle w:val="apple-converted-space"/>
                <w:rFonts w:ascii="Calibri Light" w:hAnsi="Calibri Light" w:cs="Calibri Light"/>
                <w:color w:val="000000"/>
                <w:sz w:val="21"/>
                <w:szCs w:val="21"/>
              </w:rPr>
              <w:t> </w:t>
            </w:r>
            <w:hyperlink r:id="rId28" w:history="1">
              <w:r w:rsidRPr="00E00B5D">
                <w:rPr>
                  <w:rStyle w:val="Hyperlink"/>
                  <w:rFonts w:ascii="Calibri Light" w:hAnsi="Calibri Light" w:cs="Calibri Light"/>
                  <w:color w:val="EA2839"/>
                  <w:sz w:val="21"/>
                  <w:szCs w:val="21"/>
                </w:rPr>
                <w:t>iUTMB</w:t>
              </w:r>
            </w:hyperlink>
            <w:r w:rsidRPr="00E00B5D">
              <w:rPr>
                <w:rStyle w:val="apple-converted-space"/>
                <w:rFonts w:ascii="Calibri Light" w:hAnsi="Calibri Light" w:cs="Calibri Light"/>
                <w:color w:val="000000"/>
                <w:sz w:val="21"/>
                <w:szCs w:val="21"/>
              </w:rPr>
              <w:t> </w:t>
            </w:r>
            <w:r w:rsidRPr="00E00B5D">
              <w:rPr>
                <w:rFonts w:ascii="Calibri Light" w:hAnsi="Calibri Light" w:cs="Calibri Light"/>
                <w:color w:val="000000"/>
                <w:sz w:val="21"/>
                <w:szCs w:val="21"/>
              </w:rPr>
              <w:t>for more information or to submit a nomination</w:t>
            </w:r>
            <w:r>
              <w:rPr>
                <w:rFonts w:ascii="Calibri Light" w:hAnsi="Calibri Light" w:cs="Calibri Light"/>
                <w:color w:val="000000"/>
                <w:sz w:val="21"/>
                <w:szCs w:val="21"/>
              </w:rPr>
              <w:t>.</w:t>
            </w:r>
          </w:p>
          <w:p w14:paraId="182A5C50" w14:textId="14B7D0DE" w:rsidR="00513741" w:rsidRDefault="00E00B5D" w:rsidP="00E00B5D">
            <w:pPr>
              <w:rPr>
                <w:rFonts w:ascii="Calibri Light" w:hAnsi="Calibri Light" w:cs="Calibri Light"/>
                <w:color w:val="000000"/>
                <w:sz w:val="21"/>
                <w:szCs w:val="21"/>
              </w:rPr>
            </w:pPr>
            <w:r>
              <w:rPr>
                <w:rFonts w:ascii="Calibri Light" w:hAnsi="Calibri Light" w:cs="Calibri Light"/>
                <w:color w:val="000000"/>
                <w:sz w:val="21"/>
                <w:szCs w:val="21"/>
              </w:rPr>
              <w:t xml:space="preserve"> </w:t>
            </w:r>
          </w:p>
          <w:p w14:paraId="37ECA1F6" w14:textId="77777777" w:rsidR="00E00B5D" w:rsidRDefault="00E00B5D" w:rsidP="00E00B5D">
            <w:r>
              <w:rPr>
                <w:rFonts w:asciiTheme="majorHAnsi" w:hAnsiTheme="majorHAnsi" w:cstheme="majorHAnsi"/>
                <w:b/>
                <w:bCs/>
                <w:color w:val="000000"/>
              </w:rPr>
              <w:t>University of Texas Employee Assistance Program</w:t>
            </w:r>
            <w:r w:rsidR="00B87467" w:rsidRPr="00E021BC">
              <w:rPr>
                <w:rFonts w:asciiTheme="majorHAnsi" w:hAnsiTheme="majorHAnsi" w:cstheme="majorHAnsi"/>
                <w:color w:val="000000"/>
              </w:rPr>
              <w:t>:</w:t>
            </w:r>
            <w:r>
              <w:rPr>
                <w:rFonts w:asciiTheme="majorHAnsi" w:hAnsiTheme="majorHAnsi" w:cstheme="majorHAnsi"/>
                <w:color w:val="000000"/>
              </w:rPr>
              <w:t xml:space="preserve"> </w:t>
            </w:r>
            <w:r w:rsidRPr="00E00B5D">
              <w:rPr>
                <w:rFonts w:ascii="Calibri Light" w:hAnsi="Calibri Light" w:cs="Calibri Light"/>
                <w:color w:val="000000"/>
                <w:sz w:val="21"/>
                <w:szCs w:val="21"/>
              </w:rPr>
              <w:t>All UTMB employees and their eligible family members have access to free and confidential counseling and referral services through the University of Texas Employee Assistance Program (UTEAP). Experienced UTEAP counselors are available 24 hours a day, 7 days a week at 844-872-5986 to discuss your personal and/or work-related issues and explore appropriate service options. If a referral is made for specialized or extended services outside of the program, providers and other vendors will be selected based on your needs, geographic location and insurance provider. For more information about the UTEAP, please see</w:t>
            </w:r>
            <w:r w:rsidRPr="00E00B5D">
              <w:rPr>
                <w:rStyle w:val="apple-converted-space"/>
                <w:rFonts w:ascii="Calibri Light" w:hAnsi="Calibri Light" w:cs="Calibri Light"/>
                <w:color w:val="000000"/>
                <w:sz w:val="21"/>
                <w:szCs w:val="21"/>
              </w:rPr>
              <w:t> </w:t>
            </w:r>
            <w:hyperlink r:id="rId29" w:history="1">
              <w:r w:rsidRPr="00E00B5D">
                <w:rPr>
                  <w:rStyle w:val="Hyperlink"/>
                  <w:rFonts w:ascii="Calibri Light" w:hAnsi="Calibri Light" w:cs="Calibri Light"/>
                  <w:color w:val="DA1F12"/>
                  <w:sz w:val="21"/>
                  <w:szCs w:val="21"/>
                </w:rPr>
                <w:t>https://hr.utmb.edu/eap/</w:t>
              </w:r>
            </w:hyperlink>
            <w:r w:rsidRPr="00E00B5D">
              <w:rPr>
                <w:rFonts w:ascii="Calibri Light" w:hAnsi="Calibri Light" w:cs="Calibri Light"/>
                <w:color w:val="000000"/>
                <w:sz w:val="21"/>
                <w:szCs w:val="21"/>
              </w:rPr>
              <w:t>.</w:t>
            </w:r>
          </w:p>
          <w:p w14:paraId="7FAFCE46" w14:textId="0C0E3E8D" w:rsidR="007B0157" w:rsidRDefault="007B0157" w:rsidP="00E00B5D">
            <w:pPr>
              <w:pStyle w:val="NoSpacing"/>
              <w:spacing w:line="253" w:lineRule="atLeast"/>
              <w:rPr>
                <w:rFonts w:ascii="Calibri Light" w:hAnsi="Calibri Light" w:cs="Calibri Light"/>
                <w:color w:val="000000"/>
                <w:sz w:val="21"/>
                <w:szCs w:val="21"/>
              </w:rPr>
            </w:pPr>
            <w:r w:rsidRPr="007B0157">
              <w:rPr>
                <w:rFonts w:ascii="Calibri Light" w:hAnsi="Calibri Light" w:cs="Calibri Light"/>
                <w:color w:val="000000"/>
                <w:sz w:val="21"/>
                <w:szCs w:val="21"/>
              </w:rPr>
              <w:t> </w:t>
            </w:r>
          </w:p>
          <w:p w14:paraId="2C7449F2" w14:textId="02495F47" w:rsidR="007B0157" w:rsidRDefault="007B0157" w:rsidP="007B0157">
            <w:pPr>
              <w:spacing w:line="253" w:lineRule="atLeast"/>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59104" behindDoc="0" locked="0" layoutInCell="1" allowOverlap="1" wp14:anchorId="712C6E08" wp14:editId="0212ED3D">
                  <wp:simplePos x="0" y="0"/>
                  <wp:positionH relativeFrom="column">
                    <wp:posOffset>-1971</wp:posOffset>
                  </wp:positionH>
                  <wp:positionV relativeFrom="paragraph">
                    <wp:posOffset>160195</wp:posOffset>
                  </wp:positionV>
                  <wp:extent cx="214552" cy="18288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18860" cy="186552"/>
                          </a:xfrm>
                          <a:prstGeom prst="rect">
                            <a:avLst/>
                          </a:prstGeom>
                        </pic:spPr>
                      </pic:pic>
                    </a:graphicData>
                  </a:graphic>
                  <wp14:sizeRelH relativeFrom="page">
                    <wp14:pctWidth>0</wp14:pctWidth>
                  </wp14:sizeRelH>
                  <wp14:sizeRelV relativeFrom="page">
                    <wp14:pctHeight>0</wp14:pctHeight>
                  </wp14:sizeRelV>
                </wp:anchor>
              </w:drawing>
            </w:r>
          </w:p>
          <w:p w14:paraId="6E2A8ABF" w14:textId="1CD7E5DA" w:rsidR="007B0157" w:rsidRDefault="007B0157" w:rsidP="007B0157">
            <w:pPr>
              <w:rPr>
                <w:rStyle w:val="apple-converted-space"/>
                <w:rFonts w:asciiTheme="majorHAnsi" w:hAnsiTheme="majorHAnsi" w:cstheme="majorHAnsi"/>
                <w:color w:val="000000"/>
              </w:rPr>
            </w:pPr>
            <w:r>
              <w:rPr>
                <w:rFonts w:asciiTheme="majorHAnsi" w:hAnsiTheme="majorHAnsi" w:cstheme="majorHAnsi"/>
                <w:b/>
                <w:bCs/>
                <w:color w:val="000000"/>
              </w:rPr>
              <w:t xml:space="preserve">       </w:t>
            </w:r>
            <w:r w:rsidR="00E00B5D">
              <w:rPr>
                <w:rFonts w:asciiTheme="majorHAnsi" w:hAnsiTheme="majorHAnsi" w:cstheme="majorHAnsi"/>
                <w:b/>
                <w:bCs/>
                <w:color w:val="000000"/>
              </w:rPr>
              <w:t>The holiday season i</w:t>
            </w:r>
            <w:r>
              <w:rPr>
                <w:rFonts w:asciiTheme="majorHAnsi" w:hAnsiTheme="majorHAnsi" w:cstheme="majorHAnsi"/>
                <w:b/>
                <w:bCs/>
                <w:color w:val="000000"/>
              </w:rPr>
              <w:t>s</w:t>
            </w:r>
            <w:r w:rsidR="00E00B5D">
              <w:rPr>
                <w:rFonts w:asciiTheme="majorHAnsi" w:hAnsiTheme="majorHAnsi" w:cstheme="majorHAnsi"/>
                <w:b/>
                <w:bCs/>
                <w:color w:val="000000"/>
              </w:rPr>
              <w:t xml:space="preserve"> here! Please join us for the annual Health System Holiday Celebration</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7A57FC00" w14:textId="33AEEA42" w:rsidR="00E00B5D" w:rsidRPr="00E00B5D" w:rsidRDefault="00E00B5D" w:rsidP="00E00B5D">
            <w:pPr>
              <w:rPr>
                <w:rFonts w:ascii="Calibri Light" w:hAnsi="Calibri Light" w:cs="Calibri Light"/>
                <w:sz w:val="19"/>
                <w:szCs w:val="19"/>
              </w:rPr>
            </w:pPr>
            <w:r w:rsidRPr="00E00B5D">
              <w:rPr>
                <w:rFonts w:ascii="Calibri Light" w:hAnsi="Calibri Light" w:cs="Calibri Light"/>
                <w:color w:val="000000"/>
                <w:sz w:val="21"/>
                <w:szCs w:val="21"/>
              </w:rPr>
              <w:t>Health System employees are encouraged to attend this year’s festivities, which will be held from 2:30 until 4 p.m. on Dec. 13 in Café on the Court in John Sealy Hospital. Information on individual UTMB campus celebrations is accessible at</w:t>
            </w:r>
            <w:r w:rsidRPr="00E00B5D">
              <w:rPr>
                <w:rStyle w:val="apple-converted-space"/>
                <w:rFonts w:ascii="Calibri Light" w:hAnsi="Calibri Light" w:cs="Calibri Light"/>
                <w:color w:val="000000"/>
                <w:sz w:val="21"/>
                <w:szCs w:val="21"/>
              </w:rPr>
              <w:t> </w:t>
            </w:r>
            <w:hyperlink r:id="rId30" w:history="1">
              <w:r w:rsidRPr="00E00B5D">
                <w:rPr>
                  <w:rStyle w:val="Hyperlink"/>
                  <w:rFonts w:ascii="Calibri Light" w:hAnsi="Calibri Light" w:cs="Calibri Light"/>
                  <w:sz w:val="21"/>
                  <w:szCs w:val="21"/>
                </w:rPr>
                <w:t>https://utmb.us/3od</w:t>
              </w:r>
            </w:hyperlink>
            <w:r w:rsidRPr="00E00B5D">
              <w:rPr>
                <w:rFonts w:ascii="Calibri Light" w:hAnsi="Calibri Light" w:cs="Calibri Light"/>
                <w:sz w:val="21"/>
                <w:szCs w:val="21"/>
              </w:rPr>
              <w:t>.</w:t>
            </w:r>
          </w:p>
          <w:p w14:paraId="0AF6E359" w14:textId="3A195ED6" w:rsidR="00E00B5D" w:rsidRPr="00E00B5D" w:rsidRDefault="00E00B5D" w:rsidP="00E00B5D">
            <w:pPr>
              <w:rPr>
                <w:rFonts w:ascii="Calibri Light" w:hAnsi="Calibri Light" w:cs="Calibri Light"/>
                <w:sz w:val="21"/>
                <w:szCs w:val="21"/>
              </w:rPr>
            </w:pPr>
          </w:p>
          <w:p w14:paraId="7D25C76E" w14:textId="3C7C8CB9" w:rsidR="007B0157" w:rsidRPr="007B0157" w:rsidRDefault="007B0157" w:rsidP="007B0157">
            <w:pPr>
              <w:rPr>
                <w:rFonts w:ascii="Calibri Light" w:hAnsi="Calibri Light" w:cs="Calibri Light"/>
                <w:sz w:val="21"/>
                <w:szCs w:val="21"/>
              </w:rPr>
            </w:pPr>
          </w:p>
          <w:p w14:paraId="397AB352" w14:textId="16C59D66" w:rsidR="00E61EBC" w:rsidRPr="00B87467" w:rsidRDefault="00E61EBC" w:rsidP="00B87467">
            <w:pPr>
              <w:pStyle w:val="li3"/>
              <w:spacing w:before="0" w:beforeAutospacing="0" w:after="0" w:afterAutospacing="0"/>
              <w:rPr>
                <w:rFonts w:ascii="Calibri Light" w:hAnsi="Calibri Light" w:cs="Calibri Light"/>
                <w:color w:val="000000"/>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4982042" w14:textId="77777777" w:rsidR="00B87467" w:rsidRPr="00B87467" w:rsidRDefault="00B87467" w:rsidP="00B87467">
            <w:pPr>
              <w:rPr>
                <w:rFonts w:ascii="Calibri Light" w:hAnsi="Calibri Light" w:cs="Calibri Light"/>
                <w:sz w:val="21"/>
                <w:szCs w:val="21"/>
              </w:rPr>
            </w:pPr>
          </w:p>
          <w:p w14:paraId="4E6DCFC2" w14:textId="77777777" w:rsidR="00513741" w:rsidRPr="00606AAF" w:rsidRDefault="00513741" w:rsidP="00513741">
            <w:pPr>
              <w:rPr>
                <w:rFonts w:ascii="Calibri Light" w:hAnsi="Calibri Light" w:cs="Calibri Light"/>
                <w:sz w:val="21"/>
                <w:szCs w:val="21"/>
              </w:rPr>
            </w:pPr>
          </w:p>
          <w:p w14:paraId="18380013" w14:textId="332BCEF1" w:rsidR="00E71714" w:rsidRPr="00E61EBC" w:rsidRDefault="00E71714" w:rsidP="00B87467">
            <w:pPr>
              <w:rPr>
                <w:rFonts w:ascii="Calibri Light" w:hAnsi="Calibri Light" w:cs="Calibri Light"/>
                <w:sz w:val="21"/>
                <w:szCs w:val="21"/>
              </w:rPr>
            </w:pPr>
          </w:p>
        </w:tc>
      </w:tr>
      <w:tr w:rsidR="00212AAF" w14:paraId="09FE0D10"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73D1C0C8" w14:textId="531717B7" w:rsidR="00E91942" w:rsidRDefault="00212AAF" w:rsidP="00E91942">
            <w:r>
              <w:rPr>
                <w:rFonts w:asciiTheme="majorHAnsi" w:hAnsiTheme="majorHAnsi"/>
                <w:b/>
                <w:color w:val="FF0000"/>
                <w:sz w:val="28"/>
              </w:rPr>
              <w:t>DID YOU KNOW?</w:t>
            </w:r>
            <w:r>
              <w:br/>
            </w:r>
            <w:r w:rsidR="00E91942">
              <w:rPr>
                <w:rFonts w:ascii="Calibri Light" w:hAnsi="Calibri Light" w:cs="Calibri Light"/>
                <w:color w:val="000000"/>
                <w:sz w:val="21"/>
                <w:szCs w:val="21"/>
              </w:rPr>
              <w:t xml:space="preserve">Formally promoted to the community </w:t>
            </w:r>
            <w:r w:rsidR="00F456A8">
              <w:rPr>
                <w:rFonts w:ascii="Calibri Light" w:hAnsi="Calibri Light" w:cs="Calibri Light"/>
                <w:color w:val="000000"/>
                <w:sz w:val="21"/>
                <w:szCs w:val="21"/>
              </w:rPr>
              <w:t>just ahead of hurricane season, U</w:t>
            </w:r>
            <w:r w:rsidR="00EC6E26" w:rsidRPr="0093730F">
              <w:rPr>
                <w:rFonts w:ascii="Calibri Light" w:hAnsi="Calibri Light" w:cs="Calibri Light"/>
                <w:color w:val="000000"/>
                <w:sz w:val="21"/>
                <w:szCs w:val="21"/>
              </w:rPr>
              <w:t>TMB’s Institutional Emergency Operations Plan is continuously reviewed and assessed year-round to ensure it’s as effective and streamlined as possible at all times. Participating in this process is just one of the responsibilities for Fritz Kuebler, assistant director for Institutional Preparedness and Facilities Risk Management. To learn more about what a typical day in the life is like for an emergency management professional at UTMB, read the latest edition of Impact, available online at</w:t>
            </w:r>
            <w:r w:rsidR="00EC6E26" w:rsidRPr="0093730F">
              <w:rPr>
                <w:rStyle w:val="apple-converted-space"/>
                <w:rFonts w:ascii="Calibri Light" w:hAnsi="Calibri Light" w:cs="Calibri Light"/>
                <w:color w:val="000000"/>
                <w:sz w:val="21"/>
                <w:szCs w:val="21"/>
              </w:rPr>
              <w:t> </w:t>
            </w:r>
            <w:hyperlink r:id="rId31" w:history="1">
              <w:r w:rsidR="00E91942" w:rsidRPr="00E91942">
                <w:rPr>
                  <w:rStyle w:val="Hyperlink"/>
                  <w:rFonts w:ascii="Calibri Light" w:hAnsi="Calibri Light" w:cs="Calibri Light"/>
                  <w:sz w:val="21"/>
                  <w:szCs w:val="21"/>
                </w:rPr>
                <w:t>https://utmb.us/3oe</w:t>
              </w:r>
            </w:hyperlink>
            <w:r w:rsidR="00E91942">
              <w:rPr>
                <w:rFonts w:ascii="Calibri Light" w:hAnsi="Calibri Light" w:cs="Calibri Light"/>
                <w:sz w:val="21"/>
                <w:szCs w:val="21"/>
              </w:rPr>
              <w:t>.</w:t>
            </w:r>
          </w:p>
          <w:p w14:paraId="7E56994F" w14:textId="3A7670E0" w:rsidR="00EC6E26" w:rsidRDefault="00EC6E26" w:rsidP="00EC6E26"/>
          <w:p w14:paraId="29F3D34D" w14:textId="3E996E3D" w:rsidR="009A7614" w:rsidRPr="00D661CA" w:rsidRDefault="009A7614" w:rsidP="00656702">
            <w:pPr>
              <w:rPr>
                <w:rFonts w:ascii="Calibri" w:hAnsi="Calibri"/>
                <w:color w:val="000000"/>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2"/>
      <w:footerReference w:type="first" r:id="rId3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4AF38" w14:textId="77777777" w:rsidR="00B87458" w:rsidRDefault="00B87458" w:rsidP="00874B86">
      <w:r>
        <w:separator/>
      </w:r>
    </w:p>
  </w:endnote>
  <w:endnote w:type="continuationSeparator" w:id="0">
    <w:p w14:paraId="2A412A14" w14:textId="77777777" w:rsidR="00B87458" w:rsidRDefault="00B8745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F9533" w14:textId="77777777" w:rsidR="00B87458" w:rsidRDefault="00B87458" w:rsidP="00874B86">
      <w:r>
        <w:separator/>
      </w:r>
    </w:p>
  </w:footnote>
  <w:footnote w:type="continuationSeparator" w:id="0">
    <w:p w14:paraId="4B97DCB7" w14:textId="77777777" w:rsidR="00B87458" w:rsidRDefault="00B8745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7D130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20"/>
  </w:num>
  <w:num w:numId="4">
    <w:abstractNumId w:val="6"/>
  </w:num>
  <w:num w:numId="5">
    <w:abstractNumId w:val="14"/>
  </w:num>
  <w:num w:numId="6">
    <w:abstractNumId w:val="21"/>
  </w:num>
  <w:num w:numId="7">
    <w:abstractNumId w:val="11"/>
  </w:num>
  <w:num w:numId="8">
    <w:abstractNumId w:val="15"/>
  </w:num>
  <w:num w:numId="9">
    <w:abstractNumId w:val="3"/>
  </w:num>
  <w:num w:numId="10">
    <w:abstractNumId w:val="4"/>
  </w:num>
  <w:num w:numId="11">
    <w:abstractNumId w:val="23"/>
  </w:num>
  <w:num w:numId="12">
    <w:abstractNumId w:val="16"/>
  </w:num>
  <w:num w:numId="13">
    <w:abstractNumId w:val="13"/>
  </w:num>
  <w:num w:numId="14">
    <w:abstractNumId w:val="0"/>
  </w:num>
  <w:num w:numId="15">
    <w:abstractNumId w:val="8"/>
  </w:num>
  <w:num w:numId="16">
    <w:abstractNumId w:val="22"/>
  </w:num>
  <w:num w:numId="17">
    <w:abstractNumId w:val="18"/>
  </w:num>
  <w:num w:numId="18">
    <w:abstractNumId w:val="25"/>
  </w:num>
  <w:num w:numId="19">
    <w:abstractNumId w:val="7"/>
  </w:num>
  <w:num w:numId="20">
    <w:abstractNumId w:val="9"/>
  </w:num>
  <w:num w:numId="21">
    <w:abstractNumId w:val="17"/>
  </w:num>
  <w:num w:numId="22">
    <w:abstractNumId w:val="19"/>
  </w:num>
  <w:num w:numId="23">
    <w:abstractNumId w:val="24"/>
  </w:num>
  <w:num w:numId="24">
    <w:abstractNumId w:val="26"/>
  </w:num>
  <w:num w:numId="25">
    <w:abstractNumId w:val="28"/>
  </w:num>
  <w:num w:numId="26">
    <w:abstractNumId w:val="10"/>
  </w:num>
  <w:num w:numId="27">
    <w:abstractNumId w:val="27"/>
  </w:num>
  <w:num w:numId="28">
    <w:abstractNumId w:val="5"/>
  </w:num>
  <w:num w:numId="29">
    <w:abstractNumId w:val="2"/>
  </w:num>
  <w:num w:numId="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A7C29"/>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0BB3"/>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12"/>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5D3"/>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D330F"/>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304"/>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3730F"/>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3DE0"/>
    <w:rsid w:val="00A44121"/>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58"/>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6FD4"/>
    <w:rsid w:val="00DF0D21"/>
    <w:rsid w:val="00DF152A"/>
    <w:rsid w:val="00DF1970"/>
    <w:rsid w:val="00DF37B4"/>
    <w:rsid w:val="00DF3D5F"/>
    <w:rsid w:val="00DF5413"/>
    <w:rsid w:val="00DF616F"/>
    <w:rsid w:val="00DF677D"/>
    <w:rsid w:val="00E0041B"/>
    <w:rsid w:val="00E00550"/>
    <w:rsid w:val="00E00956"/>
    <w:rsid w:val="00E00B5D"/>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91942"/>
    <w:rsid w:val="00EA0165"/>
    <w:rsid w:val="00EB7D23"/>
    <w:rsid w:val="00EC490B"/>
    <w:rsid w:val="00EC597D"/>
    <w:rsid w:val="00EC6E26"/>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16BA3"/>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56A8"/>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24550E0D"/>
    <w:rsid w:val="3DE2C011"/>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0B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0293481">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260577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52796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7206241">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190182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49002958">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147379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026527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75721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5829663">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6478223">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4139795">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840230">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utmb.edu/secc"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utmb.edu/poli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3oc" TargetMode="External"/><Relationship Id="rId25" Type="http://schemas.openxmlformats.org/officeDocument/2006/relationships/image" Target="media/image6.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utmb.us/3ob" TargetMode="External"/><Relationship Id="rId29" Type="http://schemas.openxmlformats.org/officeDocument/2006/relationships/hyperlink" Target="https://hr.utmb.edu/e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spo@utmb.edu" TargetMode="External"/><Relationship Id="rId28" Type="http://schemas.openxmlformats.org/officeDocument/2006/relationships/hyperlink" Target="http://intranet.utmb.edu/iutmb" TargetMode="External"/><Relationship Id="rId10" Type="http://schemas.openxmlformats.org/officeDocument/2006/relationships/endnotes" Target="endnotes.xml"/><Relationship Id="rId19" Type="http://schemas.openxmlformats.org/officeDocument/2006/relationships/hyperlink" Target="http://www.utmbhealth.com" TargetMode="External"/><Relationship Id="rId31" Type="http://schemas.openxmlformats.org/officeDocument/2006/relationships/hyperlink" Target="https://utmb.us/3o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o365/sharepoint/sharepoint-migration-overview" TargetMode="External"/><Relationship Id="rId27" Type="http://schemas.openxmlformats.org/officeDocument/2006/relationships/image" Target="media/image8.png"/><Relationship Id="rId30" Type="http://schemas.openxmlformats.org/officeDocument/2006/relationships/hyperlink" Target="https://utmb.us/3od"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2A2CB0BE1764C9503EC840FF713D5" ma:contentTypeVersion="7" ma:contentTypeDescription="Create a new document." ma:contentTypeScope="" ma:versionID="3807388f977fd0cbfe4116510e381e5b">
  <xsd:schema xmlns:xsd="http://www.w3.org/2001/XMLSchema" xmlns:xs="http://www.w3.org/2001/XMLSchema" xmlns:p="http://schemas.microsoft.com/office/2006/metadata/properties" xmlns:ns2="be9a0f6c-fca3-48b8-a49d-87271bebf598" xmlns:ns3="152c31af-b180-4d61-89af-a7c4d5b173f3" targetNamespace="http://schemas.microsoft.com/office/2006/metadata/properties" ma:root="true" ma:fieldsID="da293385532cae532210c7b3777d0042" ns2:_="" ns3:_="">
    <xsd:import namespace="be9a0f6c-fca3-48b8-a49d-87271bebf598"/>
    <xsd:import namespace="152c31af-b180-4d61-89af-a7c4d5b173f3"/>
    <xsd:element name="properties">
      <xsd:complexType>
        <xsd:sequence>
          <xsd:element name="documentManagement">
            <xsd:complexType>
              <xsd:all>
                <xsd:element ref="ns2:Pre_x002d_Migration_x0020_Date_x0020_Modifi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a0f6c-fca3-48b8-a49d-87271bebf598" elementFormDefault="qualified">
    <xsd:import namespace="http://schemas.microsoft.com/office/2006/documentManagement/types"/>
    <xsd:import namespace="http://schemas.microsoft.com/office/infopath/2007/PartnerControls"/>
    <xsd:element name="Pre_x002d_Migration_x0020_Date_x0020_Modified" ma:index="8" nillable="true" ma:displayName="Pre-Migration Date Modified" ma:internalName="Pre_x002d_Migration_x0020_Date_x0020_Modifi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c31af-b180-4d61-89af-a7c4d5b173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be9a0f6c-fca3-48b8-a49d-87271bebf5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C703F-30FA-4082-9C92-CC59B72F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a0f6c-fca3-48b8-a49d-87271bebf598"/>
    <ds:schemaRef ds:uri="152c31af-b180-4d61-89af-a7c4d5b1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6D27-63DF-499D-AD14-AF9A0167AAC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be9a0f6c-fca3-48b8-a49d-87271bebf598"/>
    <ds:schemaRef ds:uri="http://schemas.microsoft.com/office/2006/metadata/properties"/>
    <ds:schemaRef ds:uri="http://www.w3.org/XML/1998/namespace"/>
    <ds:schemaRef ds:uri="http://schemas.microsoft.com/office/infopath/2007/PartnerControls"/>
    <ds:schemaRef ds:uri="152c31af-b180-4d61-89af-a7c4d5b173f3"/>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EC00A524-8231-45C8-9FA2-82CF6A85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5</cp:revision>
  <cp:lastPrinted>2019-12-09T15:54:00Z</cp:lastPrinted>
  <dcterms:created xsi:type="dcterms:W3CDTF">2019-12-06T22:14:00Z</dcterms:created>
  <dcterms:modified xsi:type="dcterms:W3CDTF">2019-12-09T17:54:00Z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0x01010020F2A2CB0BE1764C9503EC840FF713D5</vt:lpwstr>
  </property>
</Properties>
</file>