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BB70C6"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BB70C6"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7FF68B50">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033F5AB" w:rsidR="009C2829" w:rsidRPr="000257FB" w:rsidRDefault="00962FA0" w:rsidP="007073E8">
            <w:pPr>
              <w:pStyle w:val="Header"/>
              <w:jc w:val="center"/>
              <w:rPr>
                <w:rFonts w:asciiTheme="majorHAnsi" w:hAnsiTheme="majorHAnsi"/>
                <w:b/>
              </w:rPr>
            </w:pPr>
            <w:r>
              <w:rPr>
                <w:rFonts w:asciiTheme="majorHAnsi" w:hAnsiTheme="majorHAnsi"/>
                <w:b/>
                <w:sz w:val="22"/>
              </w:rPr>
              <w:t>Ju</w:t>
            </w:r>
            <w:r w:rsidR="002B0732">
              <w:rPr>
                <w:rFonts w:asciiTheme="majorHAnsi" w:hAnsiTheme="majorHAnsi"/>
                <w:b/>
                <w:sz w:val="22"/>
              </w:rPr>
              <w:t>ly</w:t>
            </w:r>
            <w:r w:rsidR="00536BAB">
              <w:rPr>
                <w:rFonts w:asciiTheme="majorHAnsi" w:hAnsiTheme="majorHAnsi"/>
                <w:b/>
                <w:sz w:val="22"/>
              </w:rPr>
              <w:t xml:space="preserve"> </w:t>
            </w:r>
            <w:r w:rsidR="00672255">
              <w:rPr>
                <w:rFonts w:asciiTheme="majorHAnsi" w:hAnsiTheme="majorHAnsi"/>
                <w:b/>
                <w:sz w:val="22"/>
              </w:rPr>
              <w:t>30</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7FF68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7FF68B50">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7FF68B50">
              <w:rPr>
                <w:rFonts w:asciiTheme="majorHAnsi" w:hAnsiTheme="majorHAnsi"/>
                <w:b/>
                <w:bCs/>
                <w:color w:val="FF0000"/>
                <w:sz w:val="36"/>
                <w:szCs w:val="36"/>
              </w:rPr>
              <w:t>UTMB NEWS</w:t>
            </w:r>
          </w:p>
        </w:tc>
      </w:tr>
      <w:tr w:rsidR="00936B3A" w:rsidRPr="00B14985" w14:paraId="27CE3E94" w14:textId="77777777" w:rsidTr="7FF68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4274BC7E" w:rsidR="005323F0" w:rsidRDefault="005323F0" w:rsidP="005B7815">
            <w:pPr>
              <w:rPr>
                <w:rFonts w:ascii="Calibri Light" w:hAnsi="Calibri Light" w:cs="Calibri Light"/>
                <w:sz w:val="21"/>
                <w:szCs w:val="21"/>
              </w:rPr>
            </w:pPr>
            <w:r w:rsidRPr="7FF68B50">
              <w:rPr>
                <w:rFonts w:asciiTheme="majorHAnsi" w:hAnsiTheme="majorHAnsi" w:cstheme="majorBidi"/>
                <w:b/>
                <w:bCs/>
                <w:color w:val="000000" w:themeColor="text1"/>
              </w:rPr>
              <w:t>M</w:t>
            </w:r>
            <w:r w:rsidR="005820D9" w:rsidRPr="7FF68B50">
              <w:rPr>
                <w:rFonts w:asciiTheme="majorHAnsi" w:hAnsiTheme="majorHAnsi" w:cstheme="majorBidi"/>
                <w:b/>
                <w:bCs/>
                <w:color w:val="000000" w:themeColor="text1"/>
              </w:rPr>
              <w:t>yChart upgrade scheduled for Aug. 1</w:t>
            </w:r>
            <w:r w:rsidRPr="7FF68B50">
              <w:rPr>
                <w:rFonts w:asciiTheme="majorHAnsi" w:hAnsiTheme="majorHAnsi" w:cstheme="majorBidi"/>
                <w:color w:val="000000" w:themeColor="text1"/>
              </w:rPr>
              <w:t>:</w:t>
            </w:r>
            <w:r w:rsidRPr="7FF68B50">
              <w:rPr>
                <w:rFonts w:ascii="Calibri Light" w:hAnsi="Calibri Light" w:cs="Calibri Light"/>
                <w:b/>
                <w:bCs/>
                <w:sz w:val="21"/>
                <w:szCs w:val="21"/>
              </w:rPr>
              <w:t xml:space="preserve"> </w:t>
            </w:r>
            <w:r w:rsidR="005820D9" w:rsidRPr="7FF68B50">
              <w:rPr>
                <w:rFonts w:ascii="Calibri Light" w:hAnsi="Calibri Light" w:cs="Arial"/>
                <w:sz w:val="21"/>
                <w:szCs w:val="21"/>
              </w:rPr>
              <w:t xml:space="preserve">MyChart will be unavailable on Saturday, Aug. 1, from 10 a.m. to 2 p.m. for a system upgrade. We apologize in advance for any inconvenience this may cause. Get a preview of the new features coming online with this upgrade at </w:t>
            </w:r>
            <w:hyperlink r:id="rId16">
              <w:r w:rsidR="005820D9" w:rsidRPr="7FF68B50">
                <w:rPr>
                  <w:rStyle w:val="Hyperlink"/>
                  <w:rFonts w:ascii="Calibri Light" w:hAnsi="Calibri Light" w:cs="Arial"/>
                  <w:sz w:val="21"/>
                  <w:szCs w:val="21"/>
                </w:rPr>
                <w:t>https://utmb.us/48s</w:t>
              </w:r>
            </w:hyperlink>
            <w:r w:rsidR="005820D9" w:rsidRPr="7FF68B50">
              <w:rPr>
                <w:rFonts w:ascii="Calibri Light" w:hAnsi="Calibri Light" w:cs="Arial"/>
                <w:sz w:val="21"/>
                <w:szCs w:val="21"/>
              </w:rPr>
              <w:t>.</w:t>
            </w:r>
          </w:p>
          <w:p w14:paraId="5DDB0180" w14:textId="609822A9" w:rsidR="7FF68B50" w:rsidRDefault="7FF68B50" w:rsidP="7FF68B50">
            <w:pPr>
              <w:rPr>
                <w:rFonts w:ascii="Calibri Light" w:hAnsi="Calibri Light" w:cs="Arial"/>
                <w:sz w:val="21"/>
                <w:szCs w:val="21"/>
              </w:rPr>
            </w:pPr>
          </w:p>
          <w:p w14:paraId="030E29A2" w14:textId="4BE19D01" w:rsidR="005323F0" w:rsidRDefault="005820D9" w:rsidP="005323F0">
            <w:pPr>
              <w:rPr>
                <w:rStyle w:val="Hyperlink"/>
                <w:rFonts w:ascii="Calibri Light" w:hAnsi="Calibri Light" w:cs="Calibri Light"/>
                <w:color w:val="auto"/>
                <w:sz w:val="21"/>
                <w:szCs w:val="21"/>
                <w:u w:val="none"/>
              </w:rPr>
            </w:pPr>
            <w:r>
              <w:rPr>
                <w:rFonts w:asciiTheme="majorHAnsi" w:hAnsiTheme="majorHAnsi" w:cstheme="majorBidi"/>
                <w:b/>
                <w:bCs/>
                <w:color w:val="000000" w:themeColor="text1"/>
              </w:rPr>
              <w:t>Interested in serving on the FY21 UTMB Diversity Council</w:t>
            </w:r>
            <w:r>
              <w:rPr>
                <w:rFonts w:ascii="Arial" w:hAnsi="Arial" w:cs="Arial"/>
                <w:color w:val="000000"/>
              </w:rPr>
              <w:t xml:space="preserve">: </w:t>
            </w:r>
            <w:r w:rsidRPr="005820D9">
              <w:rPr>
                <w:rFonts w:ascii="Calibri Light" w:hAnsi="Calibri Light" w:cs="Arial"/>
                <w:color w:val="000000"/>
                <w:sz w:val="21"/>
                <w:szCs w:val="21"/>
              </w:rPr>
              <w:t xml:space="preserve">Membership applications are now being accepted for the FY21 UTMB Diversity Council. The council is open to all faculty, staff and students, and its mission is to harness the broad spectrum of ideas, experiences and voices that characterize the university community. To learn more about the council or to submit an application, please see </w:t>
            </w:r>
            <w:hyperlink r:id="rId17" w:history="1">
              <w:r w:rsidRPr="005820D9">
                <w:rPr>
                  <w:rStyle w:val="Hyperlink"/>
                  <w:rFonts w:ascii="Calibri Light" w:hAnsi="Calibri Light" w:cs="Arial"/>
                  <w:sz w:val="21"/>
                  <w:szCs w:val="21"/>
                </w:rPr>
                <w:t>iUTMB</w:t>
              </w:r>
            </w:hyperlink>
            <w:r w:rsidRPr="005820D9">
              <w:rPr>
                <w:rFonts w:ascii="Calibri Light" w:hAnsi="Calibri Light" w:cs="Arial"/>
                <w:color w:val="000000"/>
                <w:sz w:val="21"/>
                <w:szCs w:val="21"/>
              </w:rPr>
              <w:t>. The deadline for applying is Aug. 14.</w:t>
            </w:r>
            <w:r>
              <w:rPr>
                <w:rFonts w:ascii="Calibri Light" w:hAnsi="Calibri Light" w:cs="Arial"/>
                <w:color w:val="000000"/>
                <w:sz w:val="21"/>
                <w:szCs w:val="21"/>
              </w:rPr>
              <w:br/>
            </w:r>
            <w:r w:rsidR="00040845">
              <w:rPr>
                <w:rFonts w:ascii="Calibri Light" w:hAnsi="Calibri Light" w:cs="Calibri Light"/>
                <w:sz w:val="21"/>
                <w:szCs w:val="21"/>
              </w:rPr>
              <w:br/>
            </w:r>
            <w:r>
              <w:rPr>
                <w:rFonts w:asciiTheme="majorHAnsi" w:hAnsiTheme="majorHAnsi" w:cstheme="majorHAnsi"/>
                <w:b/>
                <w:bCs/>
                <w:color w:val="FF0000"/>
              </w:rPr>
              <w:t>REMINDER</w:t>
            </w:r>
            <w:r>
              <w:rPr>
                <w:rFonts w:asciiTheme="majorHAnsi" w:hAnsiTheme="majorHAnsi" w:cstheme="majorBidi"/>
                <w:b/>
                <w:bCs/>
                <w:color w:val="000000" w:themeColor="text1"/>
              </w:rPr>
              <w:br/>
              <w:t>Annual required training</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5820D9">
              <w:rPr>
                <w:rFonts w:ascii="Calibri Light" w:hAnsi="Calibri Light" w:cs="Arial"/>
                <w:sz w:val="21"/>
                <w:szCs w:val="21"/>
              </w:rPr>
              <w:t xml:space="preserve">The institutional deadline for all employees to complete their annual required training for FY20 is Aug. 31. Please take a few minutes today to log in to the UTMB Learn system at </w:t>
            </w:r>
            <w:hyperlink r:id="rId18" w:history="1">
              <w:r w:rsidRPr="005820D9">
                <w:rPr>
                  <w:rStyle w:val="Hyperlink"/>
                  <w:rFonts w:ascii="Calibri Light" w:hAnsi="Calibri Light" w:cs="Arial"/>
                  <w:color w:val="EA2839"/>
                  <w:sz w:val="21"/>
                  <w:szCs w:val="21"/>
                </w:rPr>
                <w:t>https://learn.utmb.edu/</w:t>
              </w:r>
            </w:hyperlink>
            <w:r w:rsidRPr="005820D9">
              <w:rPr>
                <w:rFonts w:ascii="Calibri Light" w:hAnsi="Calibri Light" w:cs="Arial"/>
                <w:color w:val="EA2839"/>
                <w:sz w:val="21"/>
                <w:szCs w:val="21"/>
              </w:rPr>
              <w:t xml:space="preserve"> </w:t>
            </w:r>
            <w:r w:rsidRPr="005820D9">
              <w:rPr>
                <w:rFonts w:ascii="Calibri Light" w:hAnsi="Calibri Light" w:cs="Arial"/>
                <w:sz w:val="21"/>
                <w:szCs w:val="21"/>
              </w:rPr>
              <w:t xml:space="preserve">and complete any remaining courses and activities. Employees who do not finish their Compliance Department required training by the institutional deadline will be suspended without pay until all requirements are met. For questions or concerns about your assigned training, please contact your manager or the course owner listed in UTMB Learn. For technical issues, please contact the UTMB IS Service Desk at </w:t>
            </w:r>
            <w:hyperlink r:id="rId19" w:history="1">
              <w:r w:rsidRPr="005820D9">
                <w:rPr>
                  <w:rStyle w:val="Hyperlink"/>
                  <w:rFonts w:ascii="Calibri Light" w:hAnsi="Calibri Light" w:cs="Arial"/>
                  <w:color w:val="DA1F12"/>
                  <w:sz w:val="21"/>
                  <w:szCs w:val="21"/>
                </w:rPr>
                <w:t>ishelp@utmb.edu</w:t>
              </w:r>
            </w:hyperlink>
            <w:r w:rsidRPr="005820D9">
              <w:rPr>
                <w:rFonts w:ascii="Calibri Light" w:hAnsi="Calibri Light" w:cs="Arial"/>
                <w:sz w:val="21"/>
                <w:szCs w:val="21"/>
              </w:rPr>
              <w:t>.</w:t>
            </w:r>
          </w:p>
          <w:p w14:paraId="2B77F223" w14:textId="66858C8D" w:rsidR="005820D9" w:rsidRPr="005820D9" w:rsidRDefault="005820D9" w:rsidP="005820D9">
            <w:pPr>
              <w:contextualSpacing/>
              <w:rPr>
                <w:rFonts w:ascii="Calibri Light" w:hAnsi="Calibri Light"/>
                <w:sz w:val="21"/>
                <w:szCs w:val="21"/>
              </w:rPr>
            </w:pPr>
            <w:r>
              <w:br/>
            </w:r>
            <w:r w:rsidRPr="7FF68B50">
              <w:rPr>
                <w:rFonts w:asciiTheme="majorHAnsi" w:hAnsiTheme="majorHAnsi" w:cstheme="majorBidi"/>
                <w:b/>
                <w:bCs/>
                <w:color w:val="FF0000"/>
              </w:rPr>
              <w:t xml:space="preserve">COVID-19: Novel coronavirus updates </w:t>
            </w:r>
            <w:r>
              <w:br/>
            </w:r>
            <w:r w:rsidRPr="7FF68B50">
              <w:rPr>
                <w:rFonts w:asciiTheme="majorHAnsi" w:hAnsiTheme="majorHAnsi" w:cstheme="majorBidi"/>
                <w:b/>
                <w:bCs/>
                <w:color w:val="000000" w:themeColor="text1"/>
              </w:rPr>
              <w:t>Important recent messages regarding our COVID-19 response:</w:t>
            </w:r>
            <w:r w:rsidR="7331ACE0" w:rsidRPr="7FF68B50">
              <w:rPr>
                <w:rFonts w:asciiTheme="majorHAnsi" w:hAnsiTheme="majorHAnsi" w:cstheme="majorBidi"/>
                <w:b/>
                <w:bCs/>
                <w:color w:val="000000" w:themeColor="text1"/>
              </w:rPr>
              <w:t xml:space="preserve"> </w:t>
            </w:r>
            <w:r w:rsidRPr="7FF68B50">
              <w:rPr>
                <w:rFonts w:ascii="Calibri Light" w:hAnsi="Calibri Light" w:cs="Arial"/>
                <w:sz w:val="21"/>
                <w:szCs w:val="21"/>
                <w:lang w:val="en"/>
              </w:rPr>
              <w:t>July 21—</w:t>
            </w:r>
            <w:hyperlink r:id="rId20">
              <w:r w:rsidRPr="7FF68B50">
                <w:rPr>
                  <w:rStyle w:val="Hyperlink"/>
                  <w:rFonts w:ascii="Calibri Light" w:hAnsi="Calibri Light" w:cs="Arial"/>
                  <w:sz w:val="21"/>
                  <w:szCs w:val="21"/>
                  <w:lang w:val="en"/>
                </w:rPr>
                <w:t>Updated guidance on COVID-19 isolation discontinuation and return-to-work recommendations</w:t>
              </w:r>
            </w:hyperlink>
          </w:p>
          <w:p w14:paraId="63A4050B" w14:textId="1BC79C7E" w:rsidR="005820D9" w:rsidRDefault="005820D9" w:rsidP="005820D9">
            <w:pPr>
              <w:rPr>
                <w:rFonts w:ascii="Calibri Light" w:hAnsi="Calibri Light" w:cs="Calibri Light"/>
                <w:sz w:val="21"/>
                <w:szCs w:val="21"/>
              </w:rPr>
            </w:pPr>
          </w:p>
          <w:p w14:paraId="53CB5255" w14:textId="7B38C76F" w:rsidR="005820D9" w:rsidRPr="005820D9" w:rsidRDefault="005820D9" w:rsidP="005820D9">
            <w:pPr>
              <w:rPr>
                <w:rFonts w:ascii="Calibri Light" w:hAnsi="Calibri Light" w:cs="Calibri Light"/>
                <w:sz w:val="21"/>
                <w:szCs w:val="21"/>
              </w:rPr>
            </w:pPr>
            <w:r w:rsidRPr="7FF68B50">
              <w:rPr>
                <w:rFonts w:asciiTheme="majorHAnsi" w:hAnsiTheme="majorHAnsi" w:cstheme="majorBidi"/>
                <w:b/>
                <w:bCs/>
                <w:color w:val="000000" w:themeColor="text1"/>
              </w:rPr>
              <w:t>UTMB employee test-positive rate</w:t>
            </w:r>
            <w:r w:rsidRPr="7FF68B50">
              <w:rPr>
                <w:rFonts w:ascii="Arial" w:hAnsi="Arial" w:cs="Arial"/>
                <w:b/>
                <w:bCs/>
                <w:color w:val="000000" w:themeColor="text1"/>
              </w:rPr>
              <w:t>:</w:t>
            </w:r>
            <w:r w:rsidRPr="7FF68B50">
              <w:rPr>
                <w:rFonts w:ascii="Calibri Light" w:hAnsi="Calibri Light" w:cs="Calibri Light"/>
                <w:b/>
                <w:bCs/>
                <w:sz w:val="21"/>
                <w:szCs w:val="21"/>
              </w:rPr>
              <w:t xml:space="preserve"> </w:t>
            </w:r>
            <w:r w:rsidRPr="7FF68B50">
              <w:rPr>
                <w:rFonts w:ascii="Calibri Light" w:hAnsi="Calibri Light" w:cs="Arial"/>
                <w:sz w:val="21"/>
                <w:szCs w:val="21"/>
              </w:rPr>
              <w:t xml:space="preserve">UTMB’s Department of Healthcare Epidemiology and the Employee Health Clinic partner to manage employee exposures and return to work in accordance with CDC guidance and other clinical best practices. When employees are exposed (whether in the community or at work) or begin to exhibit COVID-19 symptoms, both teams follow these established processes to get employees tested and placed on leave, as necessary. Currently, less than 1% of our employee population is unable to work due to COVID-19. As of 9 a.m., July </w:t>
            </w:r>
            <w:r w:rsidR="6B7B5FC2" w:rsidRPr="7FF68B50">
              <w:rPr>
                <w:rFonts w:ascii="Calibri Light" w:hAnsi="Calibri Light" w:cs="Arial"/>
                <w:sz w:val="21"/>
                <w:szCs w:val="21"/>
              </w:rPr>
              <w:t>30</w:t>
            </w:r>
            <w:r w:rsidRPr="7FF68B50">
              <w:rPr>
                <w:rFonts w:ascii="Calibri Light" w:hAnsi="Calibri Light" w:cs="Arial"/>
                <w:sz w:val="21"/>
                <w:szCs w:val="21"/>
              </w:rPr>
              <w:t>, UTMB has tested 6,</w:t>
            </w:r>
            <w:r w:rsidR="05651975" w:rsidRPr="7FF68B50">
              <w:rPr>
                <w:rFonts w:ascii="Calibri Light" w:hAnsi="Calibri Light" w:cs="Arial"/>
                <w:sz w:val="21"/>
                <w:szCs w:val="21"/>
              </w:rPr>
              <w:t>530</w:t>
            </w:r>
            <w:r w:rsidRPr="7FF68B50">
              <w:rPr>
                <w:rFonts w:ascii="Calibri Light" w:hAnsi="Calibri Light" w:cs="Arial"/>
                <w:sz w:val="21"/>
                <w:szCs w:val="21"/>
              </w:rPr>
              <w:t xml:space="preserve"> of its employees since the pandemic began, and </w:t>
            </w:r>
            <w:r w:rsidR="0A96FE33" w:rsidRPr="7FF68B50">
              <w:rPr>
                <w:rFonts w:ascii="Calibri Light" w:hAnsi="Calibri Light" w:cs="Arial"/>
                <w:sz w:val="21"/>
                <w:szCs w:val="21"/>
              </w:rPr>
              <w:t>602</w:t>
            </w:r>
            <w:r w:rsidRPr="7FF68B50">
              <w:rPr>
                <w:rFonts w:ascii="Calibri Light" w:hAnsi="Calibri Light" w:cs="Arial"/>
                <w:sz w:val="21"/>
                <w:szCs w:val="21"/>
              </w:rPr>
              <w:t xml:space="preserve"> employees have tested positive. The actual test positive rate among our employees has been significantly lower than that of the community; however, as rates in the community fluctuate, we may see similar trends within our workforce. To get up-to-date figures, see the latest Incident Command update available at</w:t>
            </w:r>
            <w:r w:rsidRPr="7FF68B50">
              <w:rPr>
                <w:rFonts w:ascii="Calibri Light" w:hAnsi="Calibri Light"/>
                <w:sz w:val="21"/>
                <w:szCs w:val="21"/>
              </w:rPr>
              <w:t xml:space="preserve"> </w:t>
            </w:r>
            <w:hyperlink r:id="rId21">
              <w:r w:rsidRPr="7FF68B50">
                <w:rPr>
                  <w:rStyle w:val="Hyperlink"/>
                  <w:rFonts w:ascii="Calibri Light" w:hAnsi="Calibri Light"/>
                  <w:sz w:val="21"/>
                  <w:szCs w:val="21"/>
                </w:rPr>
                <w:t>https://www.utmb.edu/covid-19/updates/</w:t>
              </w:r>
            </w:hyperlink>
          </w:p>
          <w:p w14:paraId="63BE5FA2" w14:textId="77777777" w:rsidR="005820D9" w:rsidRPr="005820D9" w:rsidRDefault="005820D9" w:rsidP="005820D9">
            <w:pPr>
              <w:rPr>
                <w:rFonts w:ascii="Calibri Light" w:hAnsi="Calibri Light" w:cs="Calibri Light"/>
                <w:sz w:val="21"/>
                <w:szCs w:val="21"/>
              </w:rPr>
            </w:pPr>
          </w:p>
          <w:p w14:paraId="33D5B003" w14:textId="11E5C0E7" w:rsidR="00FB5ADE" w:rsidRPr="009C6BC5" w:rsidRDefault="005820D9" w:rsidP="005820D9">
            <w:pPr>
              <w:pStyle w:val="NormalWeb"/>
              <w:rPr>
                <w:rFonts w:ascii="Calibri Light" w:hAnsi="Calibri Light" w:cs="Calibri Light"/>
                <w:color w:val="0000FF" w:themeColor="hyperlink"/>
                <w:sz w:val="21"/>
                <w:szCs w:val="21"/>
                <w:u w:val="single"/>
              </w:rPr>
            </w:pPr>
            <w:r w:rsidRPr="00067F98">
              <w:rPr>
                <w:rFonts w:asciiTheme="majorHAnsi" w:hAnsiTheme="majorHAnsi" w:cstheme="majorHAnsi"/>
                <w:b/>
                <w:bCs/>
                <w:color w:val="000000"/>
              </w:rPr>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0"/>
                <w:rFonts w:ascii="Calibri Light" w:hAnsi="Calibri Light" w:cs="Calibri Light"/>
                <w:color w:val="000000"/>
                <w:sz w:val="21"/>
                <w:szCs w:val="21"/>
              </w:rPr>
              <w:t> </w:t>
            </w:r>
            <w:hyperlink r:id="rId22" w:history="1">
              <w:r w:rsidRPr="00067F98">
                <w:rPr>
                  <w:rStyle w:val="Hyperlink"/>
                  <w:rFonts w:ascii="Calibri Light" w:hAnsi="Calibri Light" w:cs="Calibri Light"/>
                  <w:sz w:val="21"/>
                  <w:szCs w:val="21"/>
                </w:rPr>
                <w:t>www.utmb.edu/covid-19</w:t>
              </w:r>
            </w:hyperlink>
            <w:r>
              <w:rPr>
                <w:rStyle w:val="Hyperlink"/>
                <w:rFonts w:ascii="Calibri Light" w:hAnsi="Calibri Light" w:cs="Calibri Light"/>
                <w:sz w:val="21"/>
                <w:szCs w:val="21"/>
              </w:rPr>
              <w:t>.</w:t>
            </w:r>
          </w:p>
        </w:tc>
      </w:tr>
      <w:tr w:rsidR="009C2829" w14:paraId="10CA5146" w14:textId="77777777" w:rsidTr="7FF68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7FF68B50">
              <w:rPr>
                <w:rFonts w:asciiTheme="majorHAnsi" w:hAnsiTheme="majorHAnsi"/>
                <w:sz w:val="20"/>
                <w:szCs w:val="20"/>
              </w:rPr>
              <w:t>PATIENT CARE</w:t>
            </w:r>
            <w:r>
              <w:rPr>
                <w:rFonts w:asciiTheme="majorHAnsi" w:hAnsiTheme="majorHAnsi"/>
                <w:sz w:val="20"/>
              </w:rPr>
              <w:tab/>
            </w:r>
            <w:r w:rsidRPr="7FF68B50">
              <w:rPr>
                <w:rFonts w:asciiTheme="majorHAnsi" w:hAnsiTheme="majorHAnsi"/>
                <w:sz w:val="20"/>
                <w:szCs w:val="20"/>
              </w:rPr>
              <w:t>EDUCATION &amp; RESEARCH</w:t>
            </w:r>
            <w:r>
              <w:rPr>
                <w:rFonts w:asciiTheme="majorHAnsi" w:hAnsiTheme="majorHAnsi"/>
                <w:sz w:val="20"/>
              </w:rPr>
              <w:tab/>
            </w:r>
            <w:r w:rsidRPr="7FF68B50">
              <w:rPr>
                <w:rFonts w:asciiTheme="majorHAnsi" w:hAnsiTheme="majorHAnsi"/>
                <w:sz w:val="20"/>
                <w:szCs w:val="20"/>
              </w:rPr>
              <w:t>INSTITUTIONAL SUPPORT</w:t>
            </w:r>
            <w:r>
              <w:rPr>
                <w:rFonts w:asciiTheme="majorHAnsi" w:hAnsiTheme="majorHAnsi"/>
                <w:sz w:val="20"/>
              </w:rPr>
              <w:tab/>
            </w:r>
            <w:r w:rsidRPr="7FF68B50">
              <w:rPr>
                <w:rFonts w:asciiTheme="majorHAnsi" w:hAnsiTheme="majorHAnsi"/>
                <w:sz w:val="20"/>
                <w:szCs w:val="20"/>
              </w:rPr>
              <w:t>CMC</w:t>
            </w:r>
          </w:p>
        </w:tc>
      </w:tr>
      <w:tr w:rsidR="009C2829" w:rsidRPr="00BA429D" w14:paraId="6073B2AA" w14:textId="77777777" w:rsidTr="7FF68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7FF68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6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B08C10C" w14:textId="77777777" w:rsidR="00C56D18" w:rsidRPr="00C56D18" w:rsidRDefault="00C56D18" w:rsidP="00C56D18">
            <w:pPr>
              <w:spacing w:after="60"/>
              <w:rPr>
                <w:rFonts w:ascii="Calibri Light" w:hAnsi="Calibri Light" w:cs="Calibri Light"/>
                <w:sz w:val="21"/>
                <w:szCs w:val="21"/>
              </w:rPr>
            </w:pPr>
            <w:r>
              <w:rPr>
                <w:rFonts w:asciiTheme="majorHAnsi" w:hAnsiTheme="majorHAnsi" w:cstheme="majorBidi"/>
                <w:b/>
                <w:bCs/>
                <w:color w:val="000000" w:themeColor="text1"/>
              </w:rPr>
              <w:t>Weekly Wellness Recap</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C56D18">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6607F3A3" w14:textId="77777777" w:rsidR="005820D9" w:rsidRPr="005820D9" w:rsidRDefault="005820D9" w:rsidP="005820D9">
            <w:pPr>
              <w:numPr>
                <w:ilvl w:val="0"/>
                <w:numId w:val="47"/>
              </w:numPr>
              <w:rPr>
                <w:rFonts w:ascii="Calibri Light" w:hAnsi="Calibri Light"/>
                <w:sz w:val="21"/>
                <w:szCs w:val="21"/>
              </w:rPr>
            </w:pPr>
            <w:r w:rsidRPr="005820D9">
              <w:rPr>
                <w:rFonts w:ascii="Calibri Light" w:hAnsi="Calibri Light" w:cs="Arial"/>
                <w:b/>
                <w:bCs/>
                <w:sz w:val="21"/>
                <w:szCs w:val="21"/>
              </w:rPr>
              <w:t>Aim to stay flexible</w:t>
            </w:r>
            <w:r w:rsidRPr="005820D9">
              <w:rPr>
                <w:rFonts w:ascii="Calibri Light" w:hAnsi="Calibri Light" w:cs="Arial"/>
                <w:sz w:val="21"/>
                <w:szCs w:val="21"/>
              </w:rPr>
              <w:t xml:space="preserve"> —Situations or people may prove challenging but say to yourself, “I will be flexible and adaptable.”</w:t>
            </w:r>
          </w:p>
          <w:p w14:paraId="5A1A97B8" w14:textId="77777777" w:rsidR="005820D9" w:rsidRPr="005820D9" w:rsidRDefault="005820D9" w:rsidP="005820D9">
            <w:pPr>
              <w:numPr>
                <w:ilvl w:val="0"/>
                <w:numId w:val="47"/>
              </w:numPr>
              <w:rPr>
                <w:rFonts w:ascii="Calibri Light" w:hAnsi="Calibri Light"/>
                <w:sz w:val="21"/>
                <w:szCs w:val="21"/>
              </w:rPr>
            </w:pPr>
            <w:r w:rsidRPr="005820D9">
              <w:rPr>
                <w:rFonts w:ascii="Calibri Light" w:hAnsi="Calibri Light" w:cs="Arial"/>
                <w:b/>
                <w:bCs/>
                <w:sz w:val="21"/>
                <w:szCs w:val="21"/>
              </w:rPr>
              <w:t>Learn a lesson</w:t>
            </w:r>
            <w:r w:rsidRPr="005820D9">
              <w:rPr>
                <w:rFonts w:ascii="Calibri Light" w:hAnsi="Calibri Light" w:cs="Arial"/>
                <w:sz w:val="21"/>
                <w:szCs w:val="21"/>
              </w:rPr>
              <w:t>—When a tough situation arises, don’t focus on who is to blame. Let go of asking “Why me?” Ask yourself what you could do differently to have a better result.</w:t>
            </w:r>
          </w:p>
          <w:p w14:paraId="493B5013" w14:textId="77777777" w:rsidR="005820D9" w:rsidRPr="005820D9" w:rsidRDefault="005820D9" w:rsidP="005820D9">
            <w:pPr>
              <w:numPr>
                <w:ilvl w:val="0"/>
                <w:numId w:val="47"/>
              </w:numPr>
              <w:rPr>
                <w:rFonts w:ascii="Calibri Light" w:hAnsi="Calibri Light"/>
                <w:sz w:val="21"/>
                <w:szCs w:val="21"/>
              </w:rPr>
            </w:pPr>
            <w:r w:rsidRPr="005820D9">
              <w:rPr>
                <w:rFonts w:ascii="Calibri Light" w:hAnsi="Calibri Light" w:cs="Arial"/>
                <w:b/>
                <w:bCs/>
                <w:sz w:val="21"/>
                <w:szCs w:val="21"/>
              </w:rPr>
              <w:t>Take a moment to control your environment</w:t>
            </w:r>
            <w:r w:rsidRPr="005820D9">
              <w:rPr>
                <w:rFonts w:ascii="Calibri Light" w:hAnsi="Calibri Light" w:cs="Arial"/>
                <w:sz w:val="21"/>
                <w:szCs w:val="21"/>
              </w:rPr>
              <w:t>—Block external and internal noises and focus on what brings you joy, happiness, and a peace of mind (Thanks to Dr. Monique Ferguson with UTMB Infectious Disease for this tip.)</w:t>
            </w:r>
          </w:p>
          <w:p w14:paraId="037BC7C4" w14:textId="77777777" w:rsidR="005820D9" w:rsidRPr="005820D9" w:rsidRDefault="005820D9" w:rsidP="005820D9">
            <w:pPr>
              <w:numPr>
                <w:ilvl w:val="0"/>
                <w:numId w:val="47"/>
              </w:numPr>
              <w:rPr>
                <w:rFonts w:ascii="Calibri Light" w:hAnsi="Calibri Light"/>
                <w:sz w:val="21"/>
                <w:szCs w:val="21"/>
              </w:rPr>
            </w:pPr>
            <w:r w:rsidRPr="005820D9">
              <w:rPr>
                <w:rFonts w:ascii="Calibri Light" w:hAnsi="Calibri Light" w:cs="Arial"/>
                <w:b/>
                <w:bCs/>
                <w:sz w:val="21"/>
                <w:szCs w:val="21"/>
              </w:rPr>
              <w:t>Release tension positively</w:t>
            </w:r>
            <w:r w:rsidRPr="005820D9">
              <w:rPr>
                <w:rFonts w:ascii="Calibri Light" w:hAnsi="Calibri Light" w:cs="Arial"/>
                <w:sz w:val="21"/>
                <w:szCs w:val="21"/>
              </w:rPr>
              <w:t xml:space="preserve"> —Don’t stifle your emotions. Express them through writing, drawing or talking.</w:t>
            </w:r>
          </w:p>
          <w:p w14:paraId="3EAB5C08" w14:textId="77777777" w:rsidR="005820D9" w:rsidRPr="005820D9" w:rsidRDefault="005820D9" w:rsidP="005820D9">
            <w:pPr>
              <w:numPr>
                <w:ilvl w:val="0"/>
                <w:numId w:val="47"/>
              </w:numPr>
              <w:autoSpaceDE w:val="0"/>
              <w:autoSpaceDN w:val="0"/>
              <w:rPr>
                <w:rFonts w:ascii="Calibri Light" w:hAnsi="Calibri Light"/>
                <w:sz w:val="21"/>
                <w:szCs w:val="21"/>
              </w:rPr>
            </w:pPr>
            <w:r w:rsidRPr="005820D9">
              <w:rPr>
                <w:rFonts w:ascii="Calibri Light" w:hAnsi="Calibri Light" w:cs="Arial"/>
                <w:b/>
                <w:bCs/>
                <w:sz w:val="21"/>
                <w:szCs w:val="21"/>
              </w:rPr>
              <w:t>Explore transmutation</w:t>
            </w:r>
            <w:r w:rsidRPr="005820D9">
              <w:rPr>
                <w:rFonts w:ascii="Calibri Light" w:hAnsi="Calibri Light" w:cs="Arial"/>
                <w:sz w:val="21"/>
                <w:szCs w:val="21"/>
              </w:rPr>
              <w:t xml:space="preserve"> —Use your ability to transmute negative feelings into positive ones and do this regularly. (Thanks to Amanda Adams, RN, with UTMB Primary and Specialty Care, Town Center).</w:t>
            </w:r>
          </w:p>
          <w:p w14:paraId="4EF670BA" w14:textId="77777777" w:rsidR="005820D9" w:rsidRPr="005820D9" w:rsidRDefault="005820D9" w:rsidP="005820D9">
            <w:pPr>
              <w:numPr>
                <w:ilvl w:val="0"/>
                <w:numId w:val="47"/>
              </w:numPr>
              <w:autoSpaceDE w:val="0"/>
              <w:autoSpaceDN w:val="0"/>
              <w:rPr>
                <w:rFonts w:ascii="Calibri Light" w:hAnsi="Calibri Light"/>
                <w:sz w:val="21"/>
                <w:szCs w:val="21"/>
              </w:rPr>
            </w:pPr>
            <w:r w:rsidRPr="005820D9">
              <w:rPr>
                <w:rFonts w:ascii="Calibri Light" w:hAnsi="Calibri Light" w:cs="Arial"/>
                <w:b/>
                <w:bCs/>
                <w:sz w:val="21"/>
                <w:szCs w:val="21"/>
              </w:rPr>
              <w:t>Don’t take it personally</w:t>
            </w:r>
            <w:r w:rsidRPr="005820D9">
              <w:rPr>
                <w:rFonts w:ascii="Calibri Light" w:hAnsi="Calibri Light" w:cs="Arial"/>
                <w:sz w:val="21"/>
                <w:szCs w:val="21"/>
              </w:rPr>
              <w:t xml:space="preserve"> —If you experience unkindness from someone, remind yourself that they likely have something going on that has nothing to do with you. (Kudos again to Amanda Adams, RN, with UTMB Primary and Specialty Care, Town Center).</w:t>
            </w:r>
          </w:p>
          <w:p w14:paraId="5F4F76E5" w14:textId="77777777" w:rsidR="005820D9" w:rsidRPr="005820D9" w:rsidRDefault="005820D9" w:rsidP="005820D9">
            <w:pPr>
              <w:numPr>
                <w:ilvl w:val="0"/>
                <w:numId w:val="47"/>
              </w:numPr>
              <w:autoSpaceDE w:val="0"/>
              <w:autoSpaceDN w:val="0"/>
              <w:rPr>
                <w:rFonts w:ascii="Calibri Light" w:hAnsi="Calibri Light"/>
                <w:sz w:val="21"/>
                <w:szCs w:val="21"/>
              </w:rPr>
            </w:pPr>
            <w:r w:rsidRPr="005820D9">
              <w:rPr>
                <w:rFonts w:ascii="Calibri Light" w:hAnsi="Calibri Light" w:cs="Arial"/>
                <w:b/>
                <w:bCs/>
                <w:sz w:val="21"/>
                <w:szCs w:val="21"/>
              </w:rPr>
              <w:t>Be respectful</w:t>
            </w:r>
            <w:r w:rsidRPr="005820D9">
              <w:rPr>
                <w:rFonts w:ascii="Calibri Light" w:hAnsi="Calibri Light" w:cs="Arial"/>
                <w:sz w:val="21"/>
                <w:szCs w:val="21"/>
              </w:rPr>
              <w:t>—Choose to speak well of your colleagues. Take the high road and they will likely extend the same respect to you. We are all a work in progress. (Attributed once again to Amanda Adams, RN, with UTMB Primary and Specialty Care, Town Center).</w:t>
            </w:r>
          </w:p>
          <w:p w14:paraId="59A37A9F" w14:textId="579D28F3" w:rsidR="00E80C7D" w:rsidRDefault="009C6BC5" w:rsidP="00E80C7D">
            <w:pPr>
              <w:spacing w:after="240"/>
              <w:rPr>
                <w:rFonts w:ascii="Calibri Light" w:hAnsi="Calibri Light"/>
                <w:sz w:val="21"/>
                <w:szCs w:val="21"/>
              </w:rPr>
            </w:pPr>
            <w:r>
              <w:rPr>
                <w:noProof/>
              </w:rPr>
              <w:drawing>
                <wp:inline distT="0" distB="0" distL="0" distR="0" wp14:anchorId="751079C4" wp14:editId="229AF978">
                  <wp:extent cx="199390" cy="232410"/>
                  <wp:effectExtent l="0" t="0" r="0" b="0"/>
                  <wp:docPr id="1929910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7FF68B50">
              <w:rPr>
                <w:rFonts w:asciiTheme="majorHAnsi" w:hAnsiTheme="majorHAnsi" w:cstheme="majorBidi"/>
                <w:b/>
                <w:bCs/>
                <w:color w:val="000000" w:themeColor="text1"/>
              </w:rPr>
              <w:t xml:space="preserve"> </w:t>
            </w:r>
            <w:r w:rsidR="00E80C7D" w:rsidRPr="7FF68B50">
              <w:rPr>
                <w:rFonts w:asciiTheme="majorHAnsi" w:hAnsiTheme="majorHAnsi" w:cstheme="majorBidi"/>
                <w:b/>
                <w:bCs/>
                <w:color w:val="000000" w:themeColor="text1"/>
              </w:rPr>
              <w:t>UTMB Pepper Center Receives $6.3M in Fifth Round of Funding</w:t>
            </w:r>
            <w:r w:rsidRPr="7FF68B50">
              <w:rPr>
                <w:rFonts w:asciiTheme="majorHAnsi" w:hAnsiTheme="majorHAnsi" w:cstheme="majorBidi"/>
                <w:b/>
                <w:bCs/>
                <w:color w:val="000000" w:themeColor="text1"/>
              </w:rPr>
              <w:t>:</w:t>
            </w:r>
            <w:r w:rsidR="00C558F8" w:rsidRPr="7FF68B50">
              <w:rPr>
                <w:rFonts w:ascii="Calibri Light" w:hAnsi="Calibri Light" w:cs="Arial"/>
                <w:sz w:val="21"/>
                <w:szCs w:val="21"/>
              </w:rPr>
              <w:t xml:space="preserve"> </w:t>
            </w:r>
            <w:r w:rsidR="00E80C7D" w:rsidRPr="7FF68B50">
              <w:rPr>
                <w:rFonts w:ascii="Calibri Light" w:hAnsi="Calibri Light" w:cs="Arial"/>
                <w:sz w:val="21"/>
                <w:szCs w:val="21"/>
              </w:rPr>
              <w:t>Funded since 2000, the UTMB Claude D. Pepper Older Americans Independence Center has focused on helping older adults improve muscle strength and regain function after an illness. The National Institute on Aging has just announced $6,336,059 of continued funding to support UTMB’s Pepper Center for the next five years. With this support, the center plans to further expand its infrastructure to support innovative multidisciplinary research and train the next generation of leaders in gerontology and geriatrics. More information on the Pepper Center’s continued funding</w:t>
            </w:r>
            <w:r w:rsidR="271139B6" w:rsidRPr="7FF68B50">
              <w:rPr>
                <w:rFonts w:ascii="Calibri Light" w:hAnsi="Calibri Light" w:cs="Arial"/>
                <w:sz w:val="21"/>
                <w:szCs w:val="21"/>
              </w:rPr>
              <w:t xml:space="preserve"> can be found at</w:t>
            </w:r>
            <w:r w:rsidR="00E80C7D" w:rsidRPr="7FF68B50">
              <w:rPr>
                <w:rFonts w:ascii="Calibri Light" w:hAnsi="Calibri Light" w:cs="Arial"/>
                <w:sz w:val="21"/>
                <w:szCs w:val="21"/>
              </w:rPr>
              <w:t xml:space="preserve"> </w:t>
            </w:r>
            <w:hyperlink r:id="rId27">
              <w:r w:rsidR="00E80C7D" w:rsidRPr="7FF68B50">
                <w:rPr>
                  <w:rStyle w:val="Hyperlink"/>
                  <w:rFonts w:ascii="Calibri Light" w:hAnsi="Calibri Light"/>
                  <w:sz w:val="21"/>
                  <w:szCs w:val="21"/>
                </w:rPr>
                <w:t>https://utmb.us/491</w:t>
              </w:r>
            </w:hyperlink>
            <w:r w:rsidR="00E80C7D" w:rsidRPr="7FF68B50">
              <w:rPr>
                <w:rFonts w:ascii="Calibri Light" w:hAnsi="Calibri Light"/>
                <w:sz w:val="21"/>
                <w:szCs w:val="21"/>
              </w:rPr>
              <w:t>.</w:t>
            </w:r>
          </w:p>
          <w:p w14:paraId="5D7615EA" w14:textId="77777777" w:rsidR="00E80C7D" w:rsidRDefault="00E80C7D" w:rsidP="00E80C7D">
            <w:pPr>
              <w:spacing w:after="240"/>
            </w:pPr>
          </w:p>
          <w:p w14:paraId="1F98648E" w14:textId="77777777" w:rsidR="00E80C7D" w:rsidRPr="00E80C7D" w:rsidRDefault="00E80C7D" w:rsidP="00E80C7D">
            <w:pPr>
              <w:rPr>
                <w:rFonts w:ascii="Calibri Light" w:hAnsi="Calibri Light"/>
                <w:sz w:val="21"/>
                <w:szCs w:val="21"/>
              </w:rPr>
            </w:pPr>
            <w:r>
              <w:rPr>
                <w:noProof/>
              </w:rPr>
              <w:lastRenderedPageBreak/>
              <w:drawing>
                <wp:inline distT="0" distB="0" distL="0" distR="0" wp14:anchorId="2611E0B2" wp14:editId="69AC021B">
                  <wp:extent cx="199390" cy="232410"/>
                  <wp:effectExtent l="0" t="0" r="0" b="0"/>
                  <wp:docPr id="1900151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7FF68B50">
              <w:rPr>
                <w:rFonts w:asciiTheme="majorHAnsi" w:hAnsiTheme="majorHAnsi" w:cstheme="majorBidi"/>
                <w:b/>
                <w:bCs/>
                <w:color w:val="000000" w:themeColor="text1"/>
              </w:rPr>
              <w:t xml:space="preserve"> Virtual Research Day scheduled for Aug. 4:</w:t>
            </w:r>
            <w:r w:rsidRPr="7FF68B50">
              <w:rPr>
                <w:rFonts w:ascii="Calibri Light" w:hAnsi="Calibri Light" w:cs="Arial"/>
                <w:sz w:val="21"/>
                <w:szCs w:val="21"/>
              </w:rPr>
              <w:t xml:space="preserve"> Research Day, an annual event organized and sponsored by the Chief Research Office, will be conducted virtually on Tuesday, Aug. 4, with sessions scheduled from 9 a.m. through 3 p.m. Dr. Kevin Wooten, professor at the University of Houston Clear Lake and lead team science consultant for UTMB’s Clinical and Translational Science Award, will deliver a morning keynote address. Dr. Gerard Cote, director of Texas A&amp;M University’s Center for Remote Health Technologies and Systems, will deliver the afternoon keynote address. The day will also include panel discussions about team science and UTMB’s core labs. All faculty, staff, students, residents and fellows are invited to participate. Visit the Research Day website at </w:t>
            </w:r>
            <w:hyperlink r:id="rId28">
              <w:r w:rsidRPr="7FF68B50">
                <w:rPr>
                  <w:rStyle w:val="Hyperlink"/>
                  <w:rFonts w:ascii="Calibri Light" w:hAnsi="Calibri Light" w:cs="Arial"/>
                  <w:sz w:val="21"/>
                  <w:szCs w:val="21"/>
                </w:rPr>
                <w:t>https://research.utmb.edu/researchday</w:t>
              </w:r>
            </w:hyperlink>
            <w:r w:rsidRPr="7FF68B50">
              <w:rPr>
                <w:rFonts w:ascii="Calibri Light" w:hAnsi="Calibri Light" w:cs="Arial"/>
                <w:sz w:val="21"/>
                <w:szCs w:val="21"/>
              </w:rPr>
              <w:t xml:space="preserve"> for schedule details and links to connect to the morning and afternoon sessions via Teams on Aug. 4.</w:t>
            </w:r>
          </w:p>
          <w:p w14:paraId="397AB352" w14:textId="34564EB0" w:rsidR="009C6BC5" w:rsidRPr="00FB5ADE" w:rsidRDefault="009C6BC5" w:rsidP="00E80C7D">
            <w:pPr>
              <w:pStyle w:val="xmsonormal"/>
              <w:spacing w:before="0" w:beforeAutospacing="0" w:after="0" w:afterAutospacing="0"/>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695B3F0" w14:textId="77777777" w:rsidR="005820D9" w:rsidRPr="00B153AB" w:rsidRDefault="005820D9" w:rsidP="005820D9">
            <w:pPr>
              <w:rPr>
                <w:rStyle w:val="Hyperlink"/>
                <w:rFonts w:ascii="Calibri Light" w:hAnsi="Calibri Light" w:cs="Calibri Light"/>
                <w:color w:val="auto"/>
                <w:sz w:val="21"/>
                <w:szCs w:val="21"/>
                <w:u w:val="none"/>
              </w:rPr>
            </w:pPr>
          </w:p>
          <w:p w14:paraId="0824B87C" w14:textId="3E0A3639" w:rsidR="005820D9" w:rsidRDefault="005820D9" w:rsidP="005820D9">
            <w:pPr>
              <w:pStyle w:val="xmsonormal"/>
              <w:spacing w:before="0" w:beforeAutospacing="0" w:after="0" w:afterAutospacing="0"/>
              <w:rPr>
                <w:rFonts w:ascii="Arial" w:hAnsi="Arial" w:cs="Arial"/>
              </w:rPr>
            </w:pPr>
            <w:r>
              <w:rPr>
                <w:noProof/>
              </w:rPr>
              <w:drawing>
                <wp:inline distT="0" distB="0" distL="0" distR="0" wp14:anchorId="3CF0065F" wp14:editId="565CD1D3">
                  <wp:extent cx="266700" cy="227330"/>
                  <wp:effectExtent l="0" t="0" r="0" b="1270"/>
                  <wp:docPr id="85789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Pr="7FF68B50">
              <w:rPr>
                <w:rFonts w:ascii="Calibri" w:hAnsi="Calibri" w:cs="Arial"/>
                <w:b/>
                <w:bCs/>
                <w:sz w:val="22"/>
                <w:szCs w:val="22"/>
              </w:rPr>
              <w:t>Week Nine of Patient Centeredness</w:t>
            </w:r>
            <w:r w:rsidRPr="7FF68B50">
              <w:rPr>
                <w:rFonts w:ascii="Calibri Light" w:hAnsi="Calibri Light" w:cs="Arial"/>
                <w:sz w:val="21"/>
                <w:szCs w:val="21"/>
              </w:rPr>
              <w:t xml:space="preserve">: Compassionate Care. Remember that compassionate care is all about improving the patient’s experience, a message that Catheryn (Kat) Schattel and Ashlee Iliffe took to heart. A daughter’s experience when her mom was one of our patients describes compassionate care beautifully.  She wrote, “My mom is being treated on the ICU COVID floor and everyone has been outstanding. Two nurses, Kat and Ashlee, have gone above and beyond. They have virtually held our hand through all of this and when they are on my mom’s case, we all rest easier. They have walked with us step-by-step and truly made us feel at ease and comfortable, and that they truly care for our mother as their own. With all things considered, they have made this experience the best they could.” No matter the circumstances, we as health care professionals have the ability to make every patient experience outstanding.    </w:t>
            </w:r>
          </w:p>
          <w:p w14:paraId="03C62CAA" w14:textId="77777777" w:rsidR="005820D9" w:rsidRDefault="005820D9" w:rsidP="005820D9">
            <w:pPr>
              <w:rPr>
                <w:rFonts w:ascii="Calibri" w:hAnsi="Calibri"/>
                <w:color w:val="000000"/>
              </w:rPr>
            </w:pPr>
          </w:p>
          <w:p w14:paraId="44F3D992" w14:textId="7E8F7DDB" w:rsidR="00E80C7D" w:rsidRPr="00E80C7D" w:rsidRDefault="00E80C7D" w:rsidP="00E80C7D">
            <w:pPr>
              <w:rPr>
                <w:rFonts w:ascii="Calibri Light" w:hAnsi="Calibri Light"/>
                <w:sz w:val="21"/>
                <w:szCs w:val="21"/>
              </w:rPr>
            </w:pPr>
            <w:r>
              <w:rPr>
                <w:noProof/>
              </w:rPr>
              <w:drawing>
                <wp:inline distT="0" distB="0" distL="0" distR="0" wp14:anchorId="61DC3DD5" wp14:editId="3D67792D">
                  <wp:extent cx="266700" cy="227330"/>
                  <wp:effectExtent l="0" t="0" r="0" b="1270"/>
                  <wp:docPr id="1888306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005820D9" w:rsidRPr="7FF68B50">
              <w:rPr>
                <w:rFonts w:asciiTheme="majorHAnsi" w:hAnsiTheme="majorHAnsi" w:cstheme="majorBidi"/>
                <w:b/>
                <w:bCs/>
                <w:color w:val="000000" w:themeColor="text1"/>
              </w:rPr>
              <w:t xml:space="preserve">Epic upgrade </w:t>
            </w:r>
            <w:r w:rsidRPr="7FF68B50">
              <w:rPr>
                <w:rFonts w:asciiTheme="majorHAnsi" w:hAnsiTheme="majorHAnsi" w:cstheme="majorBidi"/>
                <w:b/>
                <w:bCs/>
                <w:color w:val="000000" w:themeColor="text1"/>
              </w:rPr>
              <w:t>set for</w:t>
            </w:r>
            <w:r w:rsidR="005820D9" w:rsidRPr="7FF68B50">
              <w:rPr>
                <w:rFonts w:asciiTheme="majorHAnsi" w:hAnsiTheme="majorHAnsi" w:cstheme="majorBidi"/>
                <w:b/>
                <w:bCs/>
                <w:color w:val="000000" w:themeColor="text1"/>
              </w:rPr>
              <w:t xml:space="preserve"> Aug. 1:</w:t>
            </w:r>
            <w:r w:rsidR="005820D9" w:rsidRPr="7FF68B50">
              <w:rPr>
                <w:rFonts w:ascii="Arial" w:hAnsi="Arial" w:cs="Arial"/>
              </w:rPr>
              <w:t xml:space="preserve"> </w:t>
            </w:r>
            <w:r w:rsidRPr="7FF68B50">
              <w:rPr>
                <w:rFonts w:ascii="Calibri Light" w:hAnsi="Calibri Light" w:cs="Arial"/>
                <w:sz w:val="21"/>
                <w:szCs w:val="21"/>
              </w:rPr>
              <w:t xml:space="preserve">As part of our efforts to add new features and functionality for our users, the UTMB Epic EMR will be upgraded from 10 a.m. to 2 p.m. on Saturday, Aug. 1. During this time, all Epic users must follow established downtime procedures. A READ ONLY version of Epic will be available during the upgrade. Learn more about Epic improvements at the </w:t>
            </w:r>
            <w:hyperlink r:id="rId29">
              <w:r w:rsidRPr="7FF68B50">
                <w:rPr>
                  <w:rStyle w:val="s1"/>
                  <w:rFonts w:ascii="Calibri Light" w:hAnsi="Calibri Light" w:cs="Arial"/>
                  <w:sz w:val="21"/>
                  <w:szCs w:val="21"/>
                </w:rPr>
                <w:t>Epic Upgrade website</w:t>
              </w:r>
            </w:hyperlink>
            <w:r w:rsidRPr="7FF68B50">
              <w:rPr>
                <w:rFonts w:ascii="Calibri Light" w:hAnsi="Calibri Light" w:cs="Arial"/>
                <w:sz w:val="21"/>
                <w:szCs w:val="21"/>
              </w:rPr>
              <w:t>.  </w:t>
            </w:r>
          </w:p>
          <w:p w14:paraId="59EE8071" w14:textId="77777777" w:rsidR="00E80C7D" w:rsidRPr="00E80C7D" w:rsidRDefault="00E80C7D" w:rsidP="00E80C7D">
            <w:pPr>
              <w:pStyle w:val="p1"/>
              <w:rPr>
                <w:rFonts w:ascii="Calibri Light" w:hAnsi="Calibri Light"/>
                <w:sz w:val="21"/>
                <w:szCs w:val="21"/>
              </w:rPr>
            </w:pPr>
            <w:r w:rsidRPr="00E80C7D">
              <w:rPr>
                <w:rFonts w:ascii="Calibri Light" w:hAnsi="Calibri Light" w:cs="Arial"/>
                <w:sz w:val="21"/>
                <w:szCs w:val="21"/>
              </w:rPr>
              <w:t xml:space="preserve">Beginning Tuesday, July 28, Epic functions listed below will not be available. </w:t>
            </w:r>
          </w:p>
          <w:p w14:paraId="2DC2570D" w14:textId="77777777" w:rsidR="00E80C7D" w:rsidRPr="00E80C7D" w:rsidRDefault="00E80C7D" w:rsidP="00E80C7D">
            <w:pPr>
              <w:pStyle w:val="p1"/>
              <w:rPr>
                <w:rFonts w:ascii="Calibri Light" w:hAnsi="Calibri Light"/>
                <w:sz w:val="21"/>
                <w:szCs w:val="21"/>
              </w:rPr>
            </w:pPr>
            <w:r w:rsidRPr="00E80C7D">
              <w:rPr>
                <w:rFonts w:ascii="Calibri Light" w:hAnsi="Calibri Light" w:cs="Arial"/>
                <w:sz w:val="21"/>
                <w:szCs w:val="21"/>
              </w:rPr>
              <w:t> </w:t>
            </w:r>
          </w:p>
          <w:p w14:paraId="13926C0F" w14:textId="77777777" w:rsidR="00E80C7D" w:rsidRPr="00E80C7D" w:rsidRDefault="00E80C7D" w:rsidP="7FF68B50">
            <w:pPr>
              <w:pStyle w:val="p1"/>
              <w:numPr>
                <w:ilvl w:val="0"/>
                <w:numId w:val="48"/>
              </w:numPr>
              <w:rPr>
                <w:rFonts w:ascii="Calibri Light" w:hAnsi="Calibri Light"/>
                <w:sz w:val="21"/>
                <w:szCs w:val="21"/>
              </w:rPr>
            </w:pPr>
            <w:r w:rsidRPr="7FF68B50">
              <w:rPr>
                <w:rFonts w:ascii="Calibri Light" w:hAnsi="Calibri Light" w:cs="Arial"/>
                <w:sz w:val="21"/>
                <w:szCs w:val="21"/>
              </w:rPr>
              <w:t>Changes to Dashboards</w:t>
            </w:r>
          </w:p>
          <w:p w14:paraId="73484939" w14:textId="77777777" w:rsidR="00E80C7D" w:rsidRPr="00E80C7D" w:rsidRDefault="00E80C7D" w:rsidP="7FF68B50">
            <w:pPr>
              <w:pStyle w:val="p1"/>
              <w:numPr>
                <w:ilvl w:val="0"/>
                <w:numId w:val="48"/>
              </w:numPr>
              <w:rPr>
                <w:rFonts w:ascii="Calibri Light" w:hAnsi="Calibri Light"/>
                <w:sz w:val="21"/>
                <w:szCs w:val="21"/>
              </w:rPr>
            </w:pPr>
            <w:r w:rsidRPr="7FF68B50">
              <w:rPr>
                <w:rFonts w:ascii="Calibri Light" w:hAnsi="Calibri Light" w:cs="Arial"/>
                <w:sz w:val="21"/>
                <w:szCs w:val="21"/>
              </w:rPr>
              <w:t>Creation of new work queue and report filters, (impacts Charge Router Reconciliation Report)</w:t>
            </w:r>
          </w:p>
          <w:p w14:paraId="372DFE61" w14:textId="77777777" w:rsidR="00E80C7D" w:rsidRPr="00E80C7D" w:rsidRDefault="00E80C7D" w:rsidP="7FF68B50">
            <w:pPr>
              <w:pStyle w:val="p1"/>
              <w:numPr>
                <w:ilvl w:val="1"/>
                <w:numId w:val="48"/>
              </w:numPr>
              <w:rPr>
                <w:rFonts w:ascii="Calibri Light" w:hAnsi="Calibri Light"/>
                <w:sz w:val="21"/>
                <w:szCs w:val="21"/>
              </w:rPr>
            </w:pPr>
            <w:r w:rsidRPr="7FF68B50">
              <w:rPr>
                <w:rFonts w:ascii="Calibri Light" w:hAnsi="Calibri Light" w:cs="Arial"/>
                <w:sz w:val="21"/>
                <w:szCs w:val="21"/>
              </w:rPr>
              <w:t>Note: Work queues with saved filters using existing rules continue to work</w:t>
            </w:r>
          </w:p>
          <w:p w14:paraId="7A848DA6" w14:textId="77777777" w:rsidR="00E80C7D" w:rsidRPr="00E80C7D" w:rsidRDefault="00E80C7D" w:rsidP="7FF68B50">
            <w:pPr>
              <w:pStyle w:val="p1"/>
              <w:numPr>
                <w:ilvl w:val="0"/>
                <w:numId w:val="48"/>
              </w:numPr>
              <w:rPr>
                <w:rFonts w:ascii="Calibri Light" w:hAnsi="Calibri Light"/>
                <w:sz w:val="21"/>
                <w:szCs w:val="21"/>
              </w:rPr>
            </w:pPr>
            <w:r w:rsidRPr="7FF68B50">
              <w:rPr>
                <w:rFonts w:ascii="Calibri Light" w:hAnsi="Calibri Light" w:cs="Arial"/>
                <w:sz w:val="21"/>
                <w:szCs w:val="21"/>
              </w:rPr>
              <w:t>Creation of personal SmartPhrases, SmartForms; Macros and Personalization of the Ophthalmology exam form.</w:t>
            </w:r>
          </w:p>
          <w:p w14:paraId="4A3B2545" w14:textId="77777777" w:rsidR="00E80C7D" w:rsidRPr="00E80C7D" w:rsidRDefault="00E80C7D" w:rsidP="7FF68B50">
            <w:pPr>
              <w:pStyle w:val="p1"/>
              <w:numPr>
                <w:ilvl w:val="0"/>
                <w:numId w:val="48"/>
              </w:numPr>
              <w:rPr>
                <w:rFonts w:ascii="Calibri Light" w:hAnsi="Calibri Light"/>
                <w:sz w:val="21"/>
                <w:szCs w:val="21"/>
              </w:rPr>
            </w:pPr>
            <w:r w:rsidRPr="7FF68B50">
              <w:rPr>
                <w:rFonts w:ascii="Calibri Light" w:hAnsi="Calibri Light" w:cs="Arial"/>
                <w:sz w:val="21"/>
                <w:szCs w:val="21"/>
              </w:rPr>
              <w:t>Creation or maintenance of personalized User Order Sets, Chart Review filters or Inbasket QuickActions.</w:t>
            </w:r>
          </w:p>
          <w:p w14:paraId="5A11AD98" w14:textId="77777777" w:rsidR="00E80C7D" w:rsidRPr="00E80C7D" w:rsidRDefault="00E80C7D" w:rsidP="00E80C7D">
            <w:pPr>
              <w:pStyle w:val="p1"/>
              <w:rPr>
                <w:rFonts w:ascii="Calibri Light" w:hAnsi="Calibri Light"/>
                <w:sz w:val="21"/>
                <w:szCs w:val="21"/>
              </w:rPr>
            </w:pPr>
            <w:r w:rsidRPr="00E80C7D">
              <w:rPr>
                <w:rFonts w:ascii="Calibri Light" w:hAnsi="Calibri Light" w:cs="Arial"/>
                <w:sz w:val="21"/>
                <w:szCs w:val="21"/>
              </w:rPr>
              <w:t> </w:t>
            </w:r>
          </w:p>
          <w:p w14:paraId="733D7EC7" w14:textId="77777777" w:rsidR="00E80C7D" w:rsidRPr="00E80C7D" w:rsidRDefault="00E80C7D" w:rsidP="00E80C7D">
            <w:pPr>
              <w:pStyle w:val="p1"/>
              <w:rPr>
                <w:rFonts w:ascii="Calibri Light" w:hAnsi="Calibri Light"/>
                <w:sz w:val="21"/>
                <w:szCs w:val="21"/>
              </w:rPr>
            </w:pPr>
            <w:r w:rsidRPr="00E80C7D">
              <w:rPr>
                <w:rFonts w:ascii="Calibri Light" w:hAnsi="Calibri Light" w:cs="Arial"/>
                <w:sz w:val="21"/>
                <w:szCs w:val="21"/>
              </w:rPr>
              <w:t>Once the upgrade is complete on Aug. 1, these features will return.   </w:t>
            </w:r>
          </w:p>
          <w:p w14:paraId="19357AFA" w14:textId="77777777" w:rsidR="00E80C7D" w:rsidRPr="00E80C7D" w:rsidRDefault="00E80C7D" w:rsidP="00E80C7D">
            <w:pPr>
              <w:pStyle w:val="p1"/>
              <w:rPr>
                <w:rFonts w:ascii="Calibri Light" w:hAnsi="Calibri Light"/>
                <w:sz w:val="21"/>
                <w:szCs w:val="21"/>
              </w:rPr>
            </w:pPr>
            <w:r w:rsidRPr="00E80C7D">
              <w:rPr>
                <w:rFonts w:ascii="Calibri Light" w:hAnsi="Calibri Light" w:cs="Arial"/>
                <w:sz w:val="21"/>
                <w:szCs w:val="21"/>
              </w:rPr>
              <w:t> </w:t>
            </w:r>
          </w:p>
          <w:p w14:paraId="33BB84D7" w14:textId="77777777" w:rsidR="00E80C7D" w:rsidRPr="00E80C7D" w:rsidRDefault="00E80C7D" w:rsidP="00E80C7D">
            <w:pPr>
              <w:pStyle w:val="p1"/>
              <w:rPr>
                <w:rFonts w:ascii="Calibri Light" w:hAnsi="Calibri Light"/>
                <w:sz w:val="21"/>
                <w:szCs w:val="21"/>
              </w:rPr>
            </w:pPr>
            <w:r w:rsidRPr="00E80C7D">
              <w:rPr>
                <w:rFonts w:ascii="Calibri Light" w:hAnsi="Calibri Light" w:cs="Arial"/>
                <w:sz w:val="21"/>
                <w:szCs w:val="21"/>
              </w:rPr>
              <w:t>Please contact Epic Support at (409) 772-5200, option 4 with any questions.</w:t>
            </w:r>
          </w:p>
          <w:p w14:paraId="18380013" w14:textId="3BE3F28A" w:rsidR="009C6BC5" w:rsidRPr="00E61EBC" w:rsidRDefault="009C6BC5" w:rsidP="005820D9">
            <w:pPr>
              <w:pStyle w:val="xxxmsonormal0"/>
              <w:rPr>
                <w:rFonts w:asciiTheme="majorHAnsi" w:hAnsiTheme="majorHAnsi" w:cstheme="majorBidi"/>
                <w:b/>
                <w:bCs/>
                <w:color w:val="000000" w:themeColor="text1"/>
              </w:rPr>
            </w:pPr>
          </w:p>
        </w:tc>
      </w:tr>
      <w:tr w:rsidR="009C6BC5" w14:paraId="09FE0D10" w14:textId="77777777" w:rsidTr="7FF68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7C0D4E2" w14:textId="24CDD3EB" w:rsidR="007C25FF" w:rsidRPr="007C25FF" w:rsidRDefault="009C6BC5" w:rsidP="007C25FF">
            <w:pPr>
              <w:rPr>
                <w:rFonts w:ascii="Calibri Light" w:hAnsi="Calibri Light"/>
                <w:sz w:val="21"/>
                <w:szCs w:val="21"/>
              </w:rPr>
            </w:pPr>
            <w:r w:rsidRPr="7FF68B50">
              <w:rPr>
                <w:rFonts w:asciiTheme="majorHAnsi" w:hAnsiTheme="majorHAnsi"/>
                <w:b/>
                <w:bCs/>
                <w:color w:val="FF0000"/>
                <w:sz w:val="28"/>
                <w:szCs w:val="28"/>
              </w:rPr>
              <w:t>DID YOU KNOW?</w:t>
            </w:r>
            <w:r>
              <w:br/>
            </w:r>
            <w:r w:rsidR="007C25FF" w:rsidRPr="7FF68B50">
              <w:rPr>
                <w:rFonts w:ascii="Calibri Light" w:hAnsi="Calibri Light"/>
                <w:sz w:val="21"/>
                <w:szCs w:val="21"/>
              </w:rPr>
              <w:t xml:space="preserve">The UTMB Breast Imaging team performed more than 40,000 exams in FY19 between the Galveston and League City </w:t>
            </w:r>
            <w:r w:rsidR="78E1A248" w:rsidRPr="7FF68B50">
              <w:rPr>
                <w:rFonts w:ascii="Calibri Light" w:hAnsi="Calibri Light"/>
                <w:sz w:val="21"/>
                <w:szCs w:val="21"/>
              </w:rPr>
              <w:t>c</w:t>
            </w:r>
            <w:r w:rsidR="007C25FF" w:rsidRPr="7FF68B50">
              <w:rPr>
                <w:rFonts w:ascii="Calibri Light" w:hAnsi="Calibri Light"/>
                <w:sz w:val="21"/>
                <w:szCs w:val="21"/>
              </w:rPr>
              <w:t xml:space="preserve">ampuses. Averaging an annual growth of 18 percent, the program has a new location at the Clear Lake Campus and expanded hours at its existing League City Campus location—offering visits until 9 p.m. during the week and until 3 p.m. on Saturdays. Appointments are also available in Angleton Tuesdays through Thursdays from 8 a.m. until 5 p.m. For more information on the services offered by this group, visit </w:t>
            </w:r>
            <w:hyperlink r:id="rId30">
              <w:r w:rsidR="007C25FF" w:rsidRPr="7FF68B50">
                <w:rPr>
                  <w:rStyle w:val="Hyperlink"/>
                  <w:rFonts w:ascii="Calibri Light" w:hAnsi="Calibri Light"/>
                  <w:sz w:val="21"/>
                  <w:szCs w:val="21"/>
                </w:rPr>
                <w:t>https://www.utmbhealth.com/services/breasthealth</w:t>
              </w:r>
            </w:hyperlink>
            <w:r w:rsidR="007C25FF" w:rsidRPr="7FF68B50">
              <w:rPr>
                <w:rFonts w:ascii="Calibri Light" w:hAnsi="Calibri Light"/>
                <w:sz w:val="21"/>
                <w:szCs w:val="21"/>
              </w:rPr>
              <w:t>.</w:t>
            </w:r>
          </w:p>
          <w:p w14:paraId="29F3D34D" w14:textId="0BB383D3" w:rsidR="00C558F8" w:rsidRPr="00D661CA" w:rsidRDefault="00C558F8" w:rsidP="007C25FF">
            <w:pPr>
              <w:rPr>
                <w:rFonts w:ascii="Calibri" w:hAnsi="Calibri"/>
                <w:color w:val="000000"/>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BB70C6">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66A1"/>
    <w:multiLevelType w:val="multilevel"/>
    <w:tmpl w:val="E04EC42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1" w15:restartNumberingAfterBreak="0">
    <w:nsid w:val="046F3802"/>
    <w:multiLevelType w:val="multilevel"/>
    <w:tmpl w:val="EDB4A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A4082"/>
    <w:multiLevelType w:val="hybridMultilevel"/>
    <w:tmpl w:val="F4168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591"/>
    <w:multiLevelType w:val="multilevel"/>
    <w:tmpl w:val="F7CAB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540"/>
        </w:tabs>
        <w:ind w:left="5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07A6C"/>
    <w:multiLevelType w:val="multilevel"/>
    <w:tmpl w:val="881E9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3F5499"/>
    <w:multiLevelType w:val="multilevel"/>
    <w:tmpl w:val="F7CAB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E00512"/>
    <w:multiLevelType w:val="hybridMultilevel"/>
    <w:tmpl w:val="4626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C70CEC"/>
    <w:multiLevelType w:val="multilevel"/>
    <w:tmpl w:val="E2A46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48440C"/>
    <w:multiLevelType w:val="multilevel"/>
    <w:tmpl w:val="65D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9F00AF"/>
    <w:multiLevelType w:val="multilevel"/>
    <w:tmpl w:val="EC46E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63CEE"/>
    <w:multiLevelType w:val="hybridMultilevel"/>
    <w:tmpl w:val="7598E7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441E1"/>
    <w:multiLevelType w:val="multilevel"/>
    <w:tmpl w:val="4BCE9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860B3"/>
    <w:multiLevelType w:val="hybridMultilevel"/>
    <w:tmpl w:val="F280C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FF2FA3"/>
    <w:multiLevelType w:val="multilevel"/>
    <w:tmpl w:val="669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6267A1"/>
    <w:multiLevelType w:val="multilevel"/>
    <w:tmpl w:val="EC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65E3C"/>
    <w:multiLevelType w:val="hybridMultilevel"/>
    <w:tmpl w:val="DFA8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5"/>
  </w:num>
  <w:num w:numId="3">
    <w:abstractNumId w:val="32"/>
  </w:num>
  <w:num w:numId="4">
    <w:abstractNumId w:val="13"/>
  </w:num>
  <w:num w:numId="5">
    <w:abstractNumId w:val="25"/>
  </w:num>
  <w:num w:numId="6">
    <w:abstractNumId w:val="33"/>
  </w:num>
  <w:num w:numId="7">
    <w:abstractNumId w:val="20"/>
  </w:num>
  <w:num w:numId="8">
    <w:abstractNumId w:val="27"/>
  </w:num>
  <w:num w:numId="9">
    <w:abstractNumId w:val="8"/>
  </w:num>
  <w:num w:numId="10">
    <w:abstractNumId w:val="9"/>
  </w:num>
  <w:num w:numId="11">
    <w:abstractNumId w:val="38"/>
  </w:num>
  <w:num w:numId="12">
    <w:abstractNumId w:val="28"/>
  </w:num>
  <w:num w:numId="13">
    <w:abstractNumId w:val="24"/>
  </w:num>
  <w:num w:numId="14">
    <w:abstractNumId w:val="3"/>
  </w:num>
  <w:num w:numId="15">
    <w:abstractNumId w:val="17"/>
  </w:num>
  <w:num w:numId="16">
    <w:abstractNumId w:val="37"/>
  </w:num>
  <w:num w:numId="17">
    <w:abstractNumId w:val="30"/>
  </w:num>
  <w:num w:numId="18">
    <w:abstractNumId w:val="40"/>
  </w:num>
  <w:num w:numId="19">
    <w:abstractNumId w:val="16"/>
  </w:num>
  <w:num w:numId="20">
    <w:abstractNumId w:val="18"/>
  </w:num>
  <w:num w:numId="21">
    <w:abstractNumId w:val="29"/>
  </w:num>
  <w:num w:numId="22">
    <w:abstractNumId w:val="31"/>
  </w:num>
  <w:num w:numId="23">
    <w:abstractNumId w:val="39"/>
  </w:num>
  <w:num w:numId="24">
    <w:abstractNumId w:val="41"/>
  </w:num>
  <w:num w:numId="25">
    <w:abstractNumId w:val="44"/>
  </w:num>
  <w:num w:numId="26">
    <w:abstractNumId w:val="19"/>
  </w:num>
  <w:num w:numId="27">
    <w:abstractNumId w:val="43"/>
  </w:num>
  <w:num w:numId="28">
    <w:abstractNumId w:val="11"/>
  </w:num>
  <w:num w:numId="29">
    <w:abstractNumId w:val="6"/>
  </w:num>
  <w:num w:numId="30">
    <w:abstractNumId w:val="22"/>
  </w:num>
  <w:num w:numId="31">
    <w:abstractNumId w:val="0"/>
  </w:num>
  <w:num w:numId="32">
    <w:abstractNumId w:val="15"/>
  </w:num>
  <w:num w:numId="33">
    <w:abstractNumId w:val="21"/>
  </w:num>
  <w:num w:numId="34">
    <w:abstractNumId w:val="35"/>
  </w:num>
  <w:num w:numId="35">
    <w:abstractNumId w:val="7"/>
  </w:num>
  <w:num w:numId="36">
    <w:abstractNumId w:val="1"/>
  </w:num>
  <w:num w:numId="37">
    <w:abstractNumId w:val="36"/>
  </w:num>
  <w:num w:numId="38">
    <w:abstractNumId w:val="14"/>
  </w:num>
  <w:num w:numId="39">
    <w:abstractNumId w:val="23"/>
  </w:num>
  <w:num w:numId="40">
    <w:abstractNumId w:val="4"/>
  </w:num>
  <w:num w:numId="41">
    <w:abstractNumId w:val="42"/>
  </w:num>
  <w:num w:numId="42">
    <w:abstractNumId w:val="26"/>
  </w:num>
  <w:num w:numId="43">
    <w:abstractNumId w:val="4"/>
  </w:num>
  <w:num w:numId="44">
    <w:abstractNumId w:val="10"/>
  </w:num>
  <w:num w:numId="45">
    <w:abstractNumId w:val="12"/>
  </w:num>
  <w:num w:numId="46">
    <w:abstractNumId w:val="4"/>
  </w:num>
  <w:num w:numId="47">
    <w:abstractNumId w:val="34"/>
  </w:num>
  <w:num w:numId="4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5B29"/>
    <w:rsid w:val="006435A0"/>
    <w:rsid w:val="0064541C"/>
    <w:rsid w:val="00652FB7"/>
    <w:rsid w:val="00655499"/>
    <w:rsid w:val="00656702"/>
    <w:rsid w:val="006609CA"/>
    <w:rsid w:val="00662EE7"/>
    <w:rsid w:val="00662FE8"/>
    <w:rsid w:val="006700CB"/>
    <w:rsid w:val="00672255"/>
    <w:rsid w:val="00672B5D"/>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B70C6"/>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038D2040"/>
    <w:rsid w:val="05651975"/>
    <w:rsid w:val="0A96FE33"/>
    <w:rsid w:val="271139B6"/>
    <w:rsid w:val="2DC5B669"/>
    <w:rsid w:val="31B7CD54"/>
    <w:rsid w:val="361D8C9A"/>
    <w:rsid w:val="46C7BC57"/>
    <w:rsid w:val="4E68FD44"/>
    <w:rsid w:val="56D7F7E8"/>
    <w:rsid w:val="5B57445C"/>
    <w:rsid w:val="6B7B5FC2"/>
    <w:rsid w:val="6D5E2508"/>
    <w:rsid w:val="721B33D8"/>
    <w:rsid w:val="7331ACE0"/>
    <w:rsid w:val="78E1A248"/>
    <w:rsid w:val="7FF68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eastAsiaTheme="minorHAnsi" w:hAnsi="Tahoma" w:cs="Tahoma"/>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learn.utmb.edu/"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utmb.edu/covid-19/updat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intranet.utmb.edu/iutmb"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tmb.us/48s" TargetMode="External"/><Relationship Id="rId20" Type="http://schemas.openxmlformats.org/officeDocument/2006/relationships/hyperlink" Target="https://www.utmb.edu/covid-19/home/sick-exposed/employees" TargetMode="External"/><Relationship Id="rId29" Type="http://schemas.openxmlformats.org/officeDocument/2006/relationships/hyperlink" Target="https://intranet.utmb.edu/emr/epic-upgrade/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s://research.utmb.edu/researchday" TargetMode="External"/><Relationship Id="rId10" Type="http://schemas.openxmlformats.org/officeDocument/2006/relationships/endnotes" Target="endnotes.xml"/><Relationship Id="rId19" Type="http://schemas.openxmlformats.org/officeDocument/2006/relationships/hyperlink" Target="mailto:ishelp@utmb.ed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utmb.edu/covid-19" TargetMode="External"/><Relationship Id="rId27" Type="http://schemas.openxmlformats.org/officeDocument/2006/relationships/hyperlink" Target="https://utmb.us/491" TargetMode="External"/><Relationship Id="rId30" Type="http://schemas.openxmlformats.org/officeDocument/2006/relationships/hyperlink" Target="https://www.utmbhealth.com/services/breasthealth"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93DE8-7238-48A0-B1C7-676419A182F3}">
  <ds:schemaRef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sharepoint/v3"/>
    <ds:schemaRef ds:uri="2ed015d1-f7a6-4d6f-97ba-b37262e2f255"/>
    <ds:schemaRef ds:uri="http://schemas.microsoft.com/office/2006/documentManagement/types"/>
    <ds:schemaRef ds:uri="http://purl.org/dc/elements/1.1/"/>
    <ds:schemaRef ds:uri="96b5767f-53a9-4803-8434-6fd8f76382d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3.xml><?xml version="1.0" encoding="utf-8"?>
<ds:datastoreItem xmlns:ds="http://schemas.openxmlformats.org/officeDocument/2006/customXml" ds:itemID="{618F9181-6783-4935-85B9-B5C44794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B3FAA-9281-4592-BEC6-B0250EC7D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1363</Words>
  <Characters>7770</Characters>
  <Application>Microsoft Office Word</Application>
  <DocSecurity>4</DocSecurity>
  <Lines>64</Lines>
  <Paragraphs>18</Paragraphs>
  <ScaleCrop>false</ScaleCrop>
  <Company>UTMB</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2020-07-02T16:11:00Z</cp:lastPrinted>
  <dcterms:created xsi:type="dcterms:W3CDTF">2020-07-31T21:55:00Z</dcterms:created>
  <dcterms:modified xsi:type="dcterms:W3CDTF">2020-07-31T21:55:00Z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