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574AF2"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574AF2"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2DC5B66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4F3740AE" w:rsidR="009C2829" w:rsidRPr="000257FB" w:rsidRDefault="00A76C9E" w:rsidP="007073E8">
            <w:pPr>
              <w:pStyle w:val="Header"/>
              <w:jc w:val="center"/>
              <w:rPr>
                <w:rFonts w:asciiTheme="majorHAnsi" w:hAnsiTheme="majorHAnsi"/>
                <w:b/>
              </w:rPr>
            </w:pPr>
            <w:r>
              <w:rPr>
                <w:rFonts w:asciiTheme="majorHAnsi" w:hAnsiTheme="majorHAnsi"/>
                <w:b/>
                <w:sz w:val="22"/>
              </w:rPr>
              <w:t>Sept</w:t>
            </w:r>
            <w:r w:rsidR="00B07F6C">
              <w:rPr>
                <w:rFonts w:asciiTheme="majorHAnsi" w:hAnsiTheme="majorHAnsi"/>
                <w:b/>
                <w:sz w:val="22"/>
              </w:rPr>
              <w:t xml:space="preserve">. </w:t>
            </w:r>
            <w:r>
              <w:rPr>
                <w:rFonts w:asciiTheme="majorHAnsi" w:hAnsiTheme="majorHAnsi"/>
                <w:b/>
                <w:sz w:val="22"/>
              </w:rPr>
              <w:t>3</w:t>
            </w:r>
            <w:r w:rsidR="0074526C">
              <w:rPr>
                <w:rFonts w:asciiTheme="majorHAnsi" w:hAnsiTheme="majorHAnsi"/>
                <w:b/>
                <w:sz w:val="22"/>
              </w:rPr>
              <w:t>, 20</w:t>
            </w:r>
            <w:r w:rsidR="00962FA0">
              <w:rPr>
                <w:rFonts w:asciiTheme="majorHAnsi" w:hAnsiTheme="majorHAnsi"/>
                <w:b/>
                <w:sz w:val="22"/>
              </w:rPr>
              <w:t>20</w:t>
            </w:r>
          </w:p>
        </w:tc>
      </w:tr>
      <w:tr w:rsidR="009C2829" w:rsidRPr="00B14985" w14:paraId="2DD4D865"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2AFA2A46" w14:textId="77777777" w:rsidR="00705D51" w:rsidRPr="00705D51" w:rsidRDefault="00705D51" w:rsidP="00705D51">
            <w:pPr>
              <w:spacing w:after="100" w:afterAutospacing="1"/>
              <w:rPr>
                <w:rFonts w:ascii="Tahoma" w:hAnsi="Tahoma" w:cs="Tahoma"/>
                <w:b/>
                <w:bCs/>
                <w:color w:val="984806" w:themeColor="accent6" w:themeShade="80"/>
                <w:sz w:val="20"/>
                <w:szCs w:val="20"/>
                <w:u w:val="single"/>
              </w:rPr>
            </w:pPr>
            <w:r w:rsidRPr="00705D51">
              <w:rPr>
                <w:rFonts w:ascii="Tahoma" w:hAnsi="Tahoma" w:cs="Tahoma"/>
                <w:b/>
                <w:bCs/>
                <w:color w:val="984806" w:themeColor="accent6" w:themeShade="80"/>
                <w:sz w:val="20"/>
                <w:szCs w:val="20"/>
                <w:u w:val="single"/>
              </w:rPr>
              <w:t>Academic Affairs</w:t>
            </w:r>
          </w:p>
          <w:p w14:paraId="4DD2E0EF" w14:textId="5D0FE790" w:rsidR="00705D51" w:rsidRPr="00705D51" w:rsidRDefault="00705D51" w:rsidP="00705D51">
            <w:pPr>
              <w:spacing w:after="100" w:afterAutospacing="1"/>
              <w:rPr>
                <w:rFonts w:ascii="Tahoma" w:hAnsi="Tahoma" w:cs="Tahoma"/>
                <w:color w:val="212529"/>
                <w:sz w:val="20"/>
                <w:szCs w:val="20"/>
              </w:rPr>
            </w:pPr>
            <w:r w:rsidRPr="00705D51">
              <w:rPr>
                <w:rFonts w:ascii="Tahoma" w:hAnsi="Tahoma" w:cs="Tahoma"/>
                <w:color w:val="212529"/>
                <w:sz w:val="20"/>
                <w:szCs w:val="20"/>
              </w:rPr>
              <w:t>We are</w:t>
            </w:r>
            <w:r w:rsidRPr="00705D51">
              <w:rPr>
                <w:rFonts w:ascii="Tahoma" w:hAnsi="Tahoma" w:cs="Tahoma"/>
                <w:color w:val="212529"/>
                <w:sz w:val="20"/>
                <w:szCs w:val="20"/>
              </w:rPr>
              <w:t xml:space="preserve"> please</w:t>
            </w:r>
            <w:r w:rsidRPr="00705D51">
              <w:rPr>
                <w:rFonts w:ascii="Tahoma" w:hAnsi="Tahoma" w:cs="Tahoma"/>
                <w:color w:val="212529"/>
                <w:sz w:val="20"/>
                <w:szCs w:val="20"/>
              </w:rPr>
              <w:t>d</w:t>
            </w:r>
            <w:r w:rsidRPr="00705D51">
              <w:rPr>
                <w:rFonts w:ascii="Tahoma" w:hAnsi="Tahoma" w:cs="Tahoma"/>
                <w:color w:val="212529"/>
                <w:sz w:val="20"/>
                <w:szCs w:val="20"/>
              </w:rPr>
              <w:t xml:space="preserve"> to share that </w:t>
            </w:r>
            <w:r w:rsidRPr="00705D51">
              <w:rPr>
                <w:rFonts w:ascii="Tahoma" w:hAnsi="Tahoma" w:cs="Tahoma"/>
                <w:color w:val="212529"/>
                <w:sz w:val="20"/>
                <w:szCs w:val="20"/>
              </w:rPr>
              <w:t xml:space="preserve">Drs. Szauter, Schatte and Ainsworth </w:t>
            </w:r>
            <w:r w:rsidRPr="00705D51">
              <w:rPr>
                <w:rFonts w:ascii="Tahoma" w:hAnsi="Tahoma" w:cs="Tahoma"/>
                <w:color w:val="212529"/>
                <w:sz w:val="20"/>
                <w:szCs w:val="20"/>
              </w:rPr>
              <w:t>had paper</w:t>
            </w:r>
            <w:r w:rsidRPr="00705D51">
              <w:rPr>
                <w:rFonts w:ascii="Tahoma" w:hAnsi="Tahoma" w:cs="Tahoma"/>
                <w:color w:val="212529"/>
                <w:sz w:val="20"/>
                <w:szCs w:val="20"/>
              </w:rPr>
              <w:t>s</w:t>
            </w:r>
            <w:r w:rsidRPr="00705D51">
              <w:rPr>
                <w:rFonts w:ascii="Tahoma" w:hAnsi="Tahoma" w:cs="Tahoma"/>
                <w:color w:val="212529"/>
                <w:sz w:val="20"/>
                <w:szCs w:val="20"/>
              </w:rPr>
              <w:t xml:space="preserve"> published this week: </w:t>
            </w:r>
          </w:p>
          <w:p w14:paraId="701C8ADC" w14:textId="77777777" w:rsidR="00705D51" w:rsidRPr="00705D51" w:rsidRDefault="00705D51" w:rsidP="00705D51">
            <w:pPr>
              <w:pStyle w:val="NoSpacing"/>
              <w:rPr>
                <w:rFonts w:ascii="Tahoma" w:hAnsi="Tahoma" w:cs="Tahoma"/>
                <w:sz w:val="20"/>
                <w:szCs w:val="20"/>
              </w:rPr>
            </w:pPr>
            <w:r w:rsidRPr="00705D51">
              <w:rPr>
                <w:rFonts w:ascii="Tahoma" w:hAnsi="Tahoma" w:cs="Tahoma"/>
                <w:sz w:val="20"/>
                <w:szCs w:val="20"/>
              </w:rPr>
              <w:t xml:space="preserve">Miller M, Schatte D, Szauter K. </w:t>
            </w:r>
          </w:p>
          <w:p w14:paraId="36C9CAE0" w14:textId="74187CB1" w:rsidR="00705D51" w:rsidRDefault="00705D51" w:rsidP="00705D51">
            <w:pPr>
              <w:spacing w:after="100" w:afterAutospacing="1"/>
              <w:rPr>
                <w:rFonts w:ascii="Tahoma" w:hAnsi="Tahoma" w:cs="Tahoma"/>
                <w:b/>
                <w:bCs/>
                <w:color w:val="212529"/>
                <w:sz w:val="20"/>
                <w:szCs w:val="20"/>
              </w:rPr>
            </w:pPr>
            <w:r w:rsidRPr="00705D51">
              <w:rPr>
                <w:rFonts w:ascii="Tahoma" w:hAnsi="Tahoma" w:cs="Tahoma"/>
                <w:b/>
                <w:bCs/>
                <w:color w:val="212529"/>
                <w:sz w:val="20"/>
                <w:szCs w:val="20"/>
              </w:rPr>
              <w:t xml:space="preserve">Introducing Telepsychiatry to Medical Students with Simulated Patients: An Innovation by </w:t>
            </w:r>
            <w:r w:rsidRPr="00705D51">
              <w:rPr>
                <w:rFonts w:ascii="Tahoma" w:hAnsi="Tahoma" w:cs="Tahoma"/>
                <w:b/>
                <w:bCs/>
                <w:color w:val="212529"/>
                <w:sz w:val="20"/>
                <w:szCs w:val="20"/>
              </w:rPr>
              <w:t>Necessity MedEdPublish</w:t>
            </w:r>
            <w:r w:rsidRPr="00705D51">
              <w:rPr>
                <w:rFonts w:ascii="Tahoma" w:hAnsi="Tahoma" w:cs="Tahoma"/>
                <w:b/>
                <w:bCs/>
                <w:color w:val="212529"/>
                <w:sz w:val="20"/>
                <w:szCs w:val="20"/>
              </w:rPr>
              <w:t>. 2020 (Sept)</w:t>
            </w:r>
            <w:r w:rsidRPr="00705D51">
              <w:rPr>
                <w:rFonts w:ascii="Tahoma" w:hAnsi="Tahoma" w:cs="Tahoma"/>
                <w:color w:val="212529"/>
                <w:sz w:val="20"/>
                <w:szCs w:val="20"/>
              </w:rPr>
              <w:t xml:space="preserve"> </w:t>
            </w:r>
          </w:p>
          <w:p w14:paraId="4AD4E943" w14:textId="77777777" w:rsidR="00574AF2" w:rsidRDefault="00705D51" w:rsidP="00705D51">
            <w:pPr>
              <w:spacing w:after="100" w:afterAutospacing="1"/>
              <w:rPr>
                <w:rFonts w:ascii="Tahoma" w:hAnsi="Tahoma" w:cs="Tahoma"/>
                <w:color w:val="0070C0"/>
                <w:sz w:val="20"/>
                <w:szCs w:val="20"/>
              </w:rPr>
            </w:pPr>
            <w:r w:rsidRPr="00705D51">
              <w:rPr>
                <w:rFonts w:ascii="Tahoma" w:hAnsi="Tahoma" w:cs="Tahoma"/>
                <w:b/>
                <w:bCs/>
                <w:color w:val="212529"/>
                <w:sz w:val="20"/>
                <w:szCs w:val="20"/>
              </w:rPr>
              <w:t>DOI: </w:t>
            </w:r>
            <w:hyperlink r:id="rId16" w:tgtFrame="_blank" w:history="1">
              <w:r w:rsidRPr="00574AF2">
                <w:rPr>
                  <w:rStyle w:val="Hyperlink"/>
                  <w:rFonts w:ascii="Tahoma" w:hAnsi="Tahoma" w:cs="Tahoma"/>
                  <w:color w:val="0070C0"/>
                  <w:sz w:val="20"/>
                  <w:szCs w:val="20"/>
                </w:rPr>
                <w:t>https://doi.org/10.15694/mep.2020.000187.1</w:t>
              </w:r>
            </w:hyperlink>
          </w:p>
          <w:p w14:paraId="1D2D6283" w14:textId="150E31A6" w:rsidR="00705D51" w:rsidRPr="00705D51" w:rsidRDefault="00705D51" w:rsidP="00705D51">
            <w:pPr>
              <w:rPr>
                <w:rFonts w:ascii="Tahoma" w:hAnsi="Tahoma" w:cs="Tahoma"/>
                <w:i/>
                <w:iCs/>
                <w:sz w:val="18"/>
                <w:szCs w:val="18"/>
              </w:rPr>
            </w:pPr>
            <w:r w:rsidRPr="00705D51">
              <w:rPr>
                <w:rFonts w:ascii="Tahoma" w:hAnsi="Tahoma" w:cs="Tahoma"/>
                <w:i/>
                <w:iCs/>
                <w:sz w:val="18"/>
                <w:szCs w:val="18"/>
              </w:rPr>
              <w:t xml:space="preserve">The journal is open access so people can see the article if they click on the link or go to </w:t>
            </w:r>
            <w:r w:rsidRPr="00705D51">
              <w:rPr>
                <w:rFonts w:ascii="Tahoma" w:hAnsi="Tahoma" w:cs="Tahoma"/>
                <w:i/>
                <w:iCs/>
                <w:sz w:val="18"/>
                <w:szCs w:val="18"/>
              </w:rPr>
              <w:t>the MedEdPublish</w:t>
            </w:r>
            <w:r w:rsidRPr="00705D51">
              <w:rPr>
                <w:rFonts w:ascii="Tahoma" w:hAnsi="Tahoma" w:cs="Tahoma"/>
                <w:i/>
                <w:iCs/>
                <w:sz w:val="18"/>
                <w:szCs w:val="18"/>
              </w:rPr>
              <w:t xml:space="preserve"> site</w:t>
            </w:r>
          </w:p>
          <w:p w14:paraId="01788CBD" w14:textId="0126CCC7" w:rsidR="00705D51" w:rsidRDefault="00705D51" w:rsidP="00705D51">
            <w:pPr>
              <w:pStyle w:val="NoSpacing"/>
              <w:jc w:val="center"/>
              <w:rPr>
                <w:sz w:val="16"/>
                <w:szCs w:val="16"/>
              </w:rPr>
            </w:pPr>
          </w:p>
          <w:p w14:paraId="488AAF7B" w14:textId="25046DDC" w:rsidR="00705D51" w:rsidRDefault="00705D51" w:rsidP="00705D51">
            <w:pPr>
              <w:pStyle w:val="NoSpacing"/>
              <w:jc w:val="center"/>
              <w:rPr>
                <w:sz w:val="16"/>
                <w:szCs w:val="16"/>
              </w:rPr>
            </w:pPr>
            <w:r>
              <w:rPr>
                <w:sz w:val="16"/>
                <w:szCs w:val="16"/>
              </w:rPr>
              <w:t>~~~~~~~~~~~~~~~~~~~~~~~</w:t>
            </w:r>
          </w:p>
          <w:p w14:paraId="036CBF02" w14:textId="77777777" w:rsidR="00705D51" w:rsidRPr="00705D51" w:rsidRDefault="00705D51" w:rsidP="00705D51">
            <w:pPr>
              <w:pStyle w:val="NoSpacing"/>
              <w:jc w:val="center"/>
              <w:rPr>
                <w:sz w:val="16"/>
                <w:szCs w:val="16"/>
              </w:rPr>
            </w:pPr>
          </w:p>
          <w:p w14:paraId="00035881" w14:textId="77777777" w:rsidR="00543A9C" w:rsidRPr="00705D51" w:rsidRDefault="00543A9C" w:rsidP="00543A9C">
            <w:pPr>
              <w:rPr>
                <w:rFonts w:ascii="Tahoma" w:hAnsi="Tahoma" w:cs="Tahoma"/>
                <w:color w:val="212529"/>
                <w:sz w:val="20"/>
                <w:szCs w:val="20"/>
              </w:rPr>
            </w:pPr>
            <w:r w:rsidRPr="00705D51">
              <w:rPr>
                <w:rFonts w:ascii="Tahoma" w:hAnsi="Tahoma" w:cs="Tahoma"/>
                <w:color w:val="212529"/>
                <w:sz w:val="20"/>
                <w:szCs w:val="20"/>
              </w:rPr>
              <w:t xml:space="preserve">Ainsworth M, Szauter K. </w:t>
            </w:r>
          </w:p>
          <w:p w14:paraId="1B6704EA" w14:textId="77777777" w:rsidR="00543A9C" w:rsidRPr="00705D51" w:rsidRDefault="00543A9C" w:rsidP="00543A9C">
            <w:pPr>
              <w:rPr>
                <w:rFonts w:ascii="Tahoma" w:hAnsi="Tahoma" w:cs="Tahoma"/>
                <w:b/>
                <w:bCs/>
                <w:color w:val="212529"/>
                <w:sz w:val="20"/>
                <w:szCs w:val="20"/>
              </w:rPr>
            </w:pPr>
            <w:r w:rsidRPr="00705D51">
              <w:rPr>
                <w:rFonts w:ascii="Tahoma" w:hAnsi="Tahoma" w:cs="Tahoma"/>
                <w:b/>
                <w:bCs/>
                <w:color w:val="000000"/>
                <w:sz w:val="20"/>
                <w:szCs w:val="20"/>
              </w:rPr>
              <w:t>Is It Mistreatment?</w:t>
            </w:r>
            <w:r w:rsidRPr="00705D51">
              <w:rPr>
                <w:rFonts w:ascii="Tahoma" w:hAnsi="Tahoma" w:cs="Tahoma"/>
                <w:b/>
                <w:bCs/>
                <w:color w:val="212529"/>
                <w:sz w:val="20"/>
                <w:szCs w:val="20"/>
              </w:rPr>
              <w:t xml:space="preserve"> </w:t>
            </w:r>
            <w:r w:rsidRPr="00705D51">
              <w:rPr>
                <w:rFonts w:ascii="Tahoma" w:hAnsi="Tahoma" w:cs="Tahoma"/>
                <w:b/>
                <w:bCs/>
                <w:color w:val="000000"/>
                <w:sz w:val="20"/>
                <w:szCs w:val="20"/>
              </w:rPr>
              <w:t>Practices for Productive Teacher-Learner Interactions</w:t>
            </w:r>
          </w:p>
          <w:p w14:paraId="5A343363" w14:textId="77777777" w:rsidR="00543A9C" w:rsidRPr="00705D51" w:rsidRDefault="00543A9C" w:rsidP="00543A9C">
            <w:pPr>
              <w:rPr>
                <w:rFonts w:ascii="Tahoma" w:hAnsi="Tahoma" w:cs="Tahoma"/>
                <w:color w:val="212529"/>
                <w:sz w:val="20"/>
                <w:szCs w:val="20"/>
              </w:rPr>
            </w:pPr>
          </w:p>
          <w:p w14:paraId="479273C4" w14:textId="28F12261" w:rsidR="00705D51" w:rsidRDefault="00543A9C" w:rsidP="00705D51">
            <w:pPr>
              <w:rPr>
                <w:rFonts w:ascii="Tahoma" w:hAnsi="Tahoma" w:cs="Tahoma"/>
                <w:color w:val="212529"/>
                <w:sz w:val="20"/>
                <w:szCs w:val="20"/>
              </w:rPr>
            </w:pPr>
            <w:r w:rsidRPr="00705D51">
              <w:rPr>
                <w:rFonts w:ascii="Tahoma" w:hAnsi="Tahoma" w:cs="Tahoma"/>
                <w:color w:val="212529"/>
                <w:sz w:val="20"/>
                <w:szCs w:val="20"/>
              </w:rPr>
              <w:t>The published-ahead-of-print link is</w:t>
            </w:r>
            <w:r w:rsidR="00705D51">
              <w:rPr>
                <w:rFonts w:ascii="Tahoma" w:hAnsi="Tahoma" w:cs="Tahoma"/>
                <w:color w:val="212529"/>
                <w:sz w:val="20"/>
                <w:szCs w:val="20"/>
              </w:rPr>
              <w:t>:</w:t>
            </w:r>
          </w:p>
          <w:p w14:paraId="5B70DB29" w14:textId="6B728078" w:rsidR="00705D51" w:rsidRPr="00574AF2" w:rsidRDefault="00705D51" w:rsidP="00705D51">
            <w:pPr>
              <w:rPr>
                <w:rFonts w:ascii="Tahoma" w:hAnsi="Tahoma" w:cs="Tahoma"/>
                <w:color w:val="0070C0"/>
                <w:sz w:val="20"/>
                <w:szCs w:val="20"/>
              </w:rPr>
            </w:pPr>
            <w:hyperlink r:id="rId17" w:history="1">
              <w:r w:rsidRPr="00574AF2">
                <w:rPr>
                  <w:rStyle w:val="Hyperlink"/>
                  <w:rFonts w:ascii="Tahoma" w:hAnsi="Tahoma" w:cs="Tahoma"/>
                  <w:color w:val="0070C0"/>
                  <w:sz w:val="20"/>
                  <w:szCs w:val="20"/>
                </w:rPr>
                <w:t>https://doi.org/10.1097/ACM.0000000000003709</w:t>
              </w:r>
            </w:hyperlink>
          </w:p>
          <w:p w14:paraId="22B769AA" w14:textId="77777777" w:rsidR="00705D51" w:rsidRDefault="00705D51" w:rsidP="00705D51">
            <w:pPr>
              <w:rPr>
                <w:rFonts w:ascii="Tahoma" w:hAnsi="Tahoma" w:cs="Tahoma"/>
                <w:color w:val="212529"/>
                <w:sz w:val="20"/>
                <w:szCs w:val="20"/>
              </w:rPr>
            </w:pPr>
          </w:p>
          <w:p w14:paraId="62ED5B37" w14:textId="586FFE05" w:rsidR="00936B3A" w:rsidRPr="00705D51" w:rsidRDefault="00705D51" w:rsidP="00705D51">
            <w:pPr>
              <w:rPr>
                <w:rFonts w:ascii="Calibri Light" w:hAnsi="Calibri Light"/>
                <w:i/>
                <w:iCs/>
                <w:noProof/>
                <w:sz w:val="18"/>
                <w:szCs w:val="18"/>
              </w:rPr>
            </w:pPr>
            <w:r w:rsidRPr="00705D51">
              <w:rPr>
                <w:rFonts w:ascii="Tahoma" w:hAnsi="Tahoma" w:cs="Tahoma"/>
                <w:i/>
                <w:iCs/>
                <w:color w:val="212529"/>
                <w:sz w:val="18"/>
                <w:szCs w:val="18"/>
              </w:rPr>
              <w:t>P</w:t>
            </w:r>
            <w:r w:rsidRPr="00705D51">
              <w:rPr>
                <w:rFonts w:ascii="Tahoma" w:hAnsi="Tahoma" w:cs="Tahoma"/>
                <w:i/>
                <w:iCs/>
                <w:color w:val="212529"/>
                <w:sz w:val="18"/>
                <w:szCs w:val="18"/>
              </w:rPr>
              <w:t>aper published this week in Academic Medicine as part of its AM-Last Page feature.</w:t>
            </w:r>
          </w:p>
        </w:tc>
        <w:tc>
          <w:tcPr>
            <w:tcW w:w="6120" w:type="dxa"/>
            <w:gridSpan w:val="2"/>
            <w:tcBorders>
              <w:top w:val="single" w:sz="4" w:space="0" w:color="auto"/>
              <w:left w:val="single" w:sz="4" w:space="0" w:color="auto"/>
              <w:bottom w:val="single" w:sz="4" w:space="0" w:color="auto"/>
              <w:right w:val="single" w:sz="4" w:space="0" w:color="auto"/>
            </w:tcBorders>
          </w:tcPr>
          <w:p w14:paraId="661DA4E6" w14:textId="4B696255" w:rsidR="005323F0" w:rsidRDefault="00A76C9E" w:rsidP="005B7815">
            <w:pPr>
              <w:rPr>
                <w:rFonts w:ascii="Calibri Light" w:hAnsi="Calibri Light" w:cs="Calibri Light"/>
                <w:sz w:val="21"/>
                <w:szCs w:val="21"/>
              </w:rPr>
            </w:pPr>
            <w:r>
              <w:rPr>
                <w:rFonts w:asciiTheme="majorHAnsi" w:hAnsiTheme="majorHAnsi" w:cstheme="majorBidi"/>
                <w:b/>
                <w:bCs/>
                <w:color w:val="000000" w:themeColor="text1"/>
              </w:rPr>
              <w:t>Annual employee evaluations</w:t>
            </w:r>
            <w:r w:rsidR="005323F0" w:rsidRPr="56D7F7E8">
              <w:rPr>
                <w:rFonts w:asciiTheme="majorHAnsi" w:hAnsiTheme="majorHAnsi" w:cstheme="majorBidi"/>
                <w:color w:val="000000" w:themeColor="text1"/>
              </w:rPr>
              <w:t>:</w:t>
            </w:r>
            <w:r w:rsidR="005323F0" w:rsidRPr="003A4969">
              <w:rPr>
                <w:rFonts w:ascii="Calibri Light" w:hAnsi="Calibri Light" w:cs="Calibri Light"/>
                <w:b/>
                <w:bCs/>
                <w:sz w:val="21"/>
                <w:szCs w:val="21"/>
              </w:rPr>
              <w:t xml:space="preserve"> </w:t>
            </w:r>
            <w:r w:rsidRPr="00A76C9E">
              <w:rPr>
                <w:rFonts w:ascii="Calibri Light" w:hAnsi="Calibri Light" w:cs="Calibri Light"/>
                <w:color w:val="000000"/>
                <w:sz w:val="21"/>
                <w:szCs w:val="21"/>
              </w:rPr>
              <w:t>UTMB has entered the evaluation phase of the FY20 annual performance review cycle</w:t>
            </w:r>
            <w:r w:rsidRPr="00A76C9E">
              <w:rPr>
                <w:rFonts w:ascii="Calibri Light" w:hAnsi="Calibri Light" w:cs="Calibri Light"/>
                <w:sz w:val="21"/>
                <w:szCs w:val="21"/>
              </w:rPr>
              <w:t>.</w:t>
            </w:r>
            <w:r w:rsidRPr="00A76C9E">
              <w:rPr>
                <w:rFonts w:ascii="Calibri Light" w:hAnsi="Calibri Light" w:cs="Calibri Light"/>
                <w:color w:val="000000"/>
                <w:sz w:val="21"/>
                <w:szCs w:val="21"/>
              </w:rPr>
              <w:t xml:space="preserve"> </w:t>
            </w:r>
            <w:r w:rsidRPr="00A76C9E">
              <w:rPr>
                <w:rFonts w:ascii="Calibri Light" w:hAnsi="Calibri Light" w:cs="Calibri Light"/>
                <w:sz w:val="21"/>
                <w:szCs w:val="21"/>
              </w:rPr>
              <w:t>The</w:t>
            </w:r>
            <w:r w:rsidRPr="00A76C9E">
              <w:rPr>
                <w:rFonts w:ascii="Calibri Light" w:hAnsi="Calibri Light" w:cs="Calibri Light"/>
                <w:color w:val="000000"/>
                <w:sz w:val="21"/>
                <w:szCs w:val="21"/>
              </w:rPr>
              <w:t xml:space="preserve"> institutional deadline for completing evaluations is Oct. 31, 2020. An evaluation is required by the University of Texas System for all faculty and staff members hired on or before Feb. 29, 2020. Employees are encouraged to speak with their leadership regarding any entity or department</w:t>
            </w:r>
            <w:r w:rsidR="004224FE">
              <w:rPr>
                <w:rFonts w:ascii="Calibri Light" w:hAnsi="Calibri Light" w:cs="Calibri Light"/>
                <w:color w:val="000000"/>
                <w:sz w:val="21"/>
                <w:szCs w:val="21"/>
              </w:rPr>
              <w:t>-</w:t>
            </w:r>
            <w:r w:rsidRPr="00A76C9E">
              <w:rPr>
                <w:rFonts w:ascii="Calibri Light" w:hAnsi="Calibri Light" w:cs="Calibri Light"/>
                <w:color w:val="000000"/>
                <w:sz w:val="21"/>
                <w:szCs w:val="21"/>
              </w:rPr>
              <w:t xml:space="preserve">specific requirements and deadlines. For more annual evaluation information, see </w:t>
            </w:r>
            <w:hyperlink r:id="rId18" w:history="1">
              <w:r w:rsidRPr="00A76C9E">
                <w:rPr>
                  <w:rStyle w:val="Hyperlink"/>
                  <w:rFonts w:ascii="Calibri Light" w:hAnsi="Calibri Light" w:cs="Calibri Light"/>
                  <w:color w:val="EA2839"/>
                  <w:sz w:val="21"/>
                  <w:szCs w:val="21"/>
                </w:rPr>
                <w:t>https://hr.utmb.edu/relations/performance/</w:t>
              </w:r>
            </w:hyperlink>
            <w:r w:rsidR="00B07F6C" w:rsidRPr="00A76C9E">
              <w:rPr>
                <w:rFonts w:ascii="Calibri Light" w:hAnsi="Calibri Light" w:cs="Calibri Light"/>
                <w:sz w:val="21"/>
                <w:szCs w:val="21"/>
              </w:rPr>
              <w:t>.</w:t>
            </w:r>
            <w:r w:rsidR="00B07F6C">
              <w:rPr>
                <w:rFonts w:ascii="Arial" w:hAnsi="Arial" w:cs="Arial"/>
              </w:rPr>
              <w:t xml:space="preserve"> </w:t>
            </w:r>
          </w:p>
          <w:p w14:paraId="49E8C6A0" w14:textId="2CE43CD9" w:rsidR="004224FE" w:rsidRPr="004224FE" w:rsidRDefault="004224FE" w:rsidP="004224FE">
            <w:pPr>
              <w:rPr>
                <w:rFonts w:ascii="Calibri Light" w:hAnsi="Calibri Light" w:cs="Calibri Light"/>
                <w:sz w:val="21"/>
                <w:szCs w:val="21"/>
              </w:rPr>
            </w:pPr>
            <w:r>
              <w:rPr>
                <w:rFonts w:asciiTheme="majorHAnsi" w:hAnsiTheme="majorHAnsi" w:cstheme="majorBidi"/>
                <w:b/>
                <w:bCs/>
                <w:color w:val="000000" w:themeColor="text1"/>
              </w:rPr>
              <w:t>Important annual enrollment follow up:</w:t>
            </w:r>
            <w:r>
              <w:rPr>
                <w:rFonts w:ascii="Arial" w:hAnsi="Arial" w:cs="Arial"/>
                <w:color w:val="000000"/>
              </w:rPr>
              <w:t xml:space="preserve"> </w:t>
            </w:r>
            <w:r w:rsidRPr="004224FE">
              <w:rPr>
                <w:rFonts w:ascii="Calibri Light" w:hAnsi="Calibri Light" w:cs="Calibri Light"/>
                <w:sz w:val="21"/>
                <w:szCs w:val="21"/>
              </w:rPr>
              <w:t xml:space="preserve">Employees are encouraged to review their benefits summary and their first earnings statement of the 2020–2021 benefits plan year through </w:t>
            </w:r>
            <w:r w:rsidR="00DD7B09">
              <w:rPr>
                <w:rFonts w:ascii="Calibri Light" w:hAnsi="Calibri Light" w:cs="Calibri Light"/>
                <w:sz w:val="21"/>
                <w:szCs w:val="21"/>
              </w:rPr>
              <w:br/>
            </w:r>
            <w:hyperlink r:id="rId19" w:history="1">
              <w:r w:rsidRPr="004224FE">
                <w:rPr>
                  <w:rStyle w:val="Hyperlink"/>
                  <w:rFonts w:ascii="Calibri Light" w:hAnsi="Calibri Light" w:cs="Calibri Light"/>
                  <w:color w:val="EA2839"/>
                  <w:sz w:val="21"/>
                  <w:szCs w:val="21"/>
                </w:rPr>
                <w:t>Employee Self Service</w:t>
              </w:r>
            </w:hyperlink>
            <w:r w:rsidR="00DD7B09">
              <w:rPr>
                <w:rFonts w:ascii="Calibri Light" w:hAnsi="Calibri Light" w:cs="Calibri Light"/>
                <w:sz w:val="21"/>
                <w:szCs w:val="21"/>
              </w:rPr>
              <w:t xml:space="preserve"> (</w:t>
            </w:r>
            <w:hyperlink r:id="rId20" w:history="1">
              <w:r w:rsidR="00DD7B09" w:rsidRPr="00953657">
                <w:rPr>
                  <w:rStyle w:val="Hyperlink"/>
                  <w:rFonts w:ascii="Calibri Light" w:hAnsi="Calibri Light" w:cs="Calibri Light"/>
                  <w:sz w:val="21"/>
                  <w:szCs w:val="21"/>
                </w:rPr>
                <w:t>https://ebizhr.utmb.edu/psp/ps/?cmd=login&amp;languageCd=ENG</w:t>
              </w:r>
            </w:hyperlink>
            <w:r w:rsidR="00DD7B09">
              <w:rPr>
                <w:rFonts w:ascii="Calibri Light" w:hAnsi="Calibri Light" w:cs="Calibri Light"/>
                <w:sz w:val="21"/>
                <w:szCs w:val="21"/>
              </w:rPr>
              <w:t>)</w:t>
            </w:r>
            <w:r w:rsidRPr="004224FE">
              <w:rPr>
                <w:rFonts w:ascii="Calibri Light" w:hAnsi="Calibri Light" w:cs="Calibri Light"/>
                <w:sz w:val="21"/>
                <w:szCs w:val="21"/>
              </w:rPr>
              <w:t xml:space="preserve"> to confirm their deductions are correct. Deductions will first appear in paychecks dated Sept. 11, 2020, for employees who are paid biweekly and Oct. 1, 2020, for employees who are paid monthly. If you have any concerns with your benefits deductions, please contact HR Benefits Services at </w:t>
            </w:r>
            <w:hyperlink r:id="rId21" w:history="1">
              <w:r w:rsidRPr="004224FE">
                <w:rPr>
                  <w:rStyle w:val="Hyperlink"/>
                  <w:rFonts w:ascii="Calibri Light" w:hAnsi="Calibri Light" w:cs="Calibri Light"/>
                  <w:color w:val="EA2839"/>
                  <w:sz w:val="21"/>
                  <w:szCs w:val="21"/>
                  <w:highlight w:val="white"/>
                </w:rPr>
                <w:t>benefits.services@utmb.edu</w:t>
              </w:r>
            </w:hyperlink>
            <w:r w:rsidRPr="004224FE">
              <w:rPr>
                <w:rFonts w:ascii="Calibri Light" w:hAnsi="Calibri Light" w:cs="Calibri Light"/>
                <w:color w:val="000000"/>
                <w:sz w:val="21"/>
                <w:szCs w:val="21"/>
              </w:rPr>
              <w:t xml:space="preserve"> </w:t>
            </w:r>
            <w:r w:rsidRPr="004224FE">
              <w:rPr>
                <w:rFonts w:ascii="Calibri Light" w:hAnsi="Calibri Light" w:cs="Calibri Light"/>
                <w:sz w:val="21"/>
                <w:szCs w:val="21"/>
              </w:rPr>
              <w:t>or (409) 772-2630. Evidence of an administrative or a clerical error must be presented within 31 days of receipt of the first earnings statement of the new plan year.</w:t>
            </w:r>
            <w:r w:rsidR="000F4F49">
              <w:rPr>
                <w:rFonts w:ascii="Calibri Light" w:hAnsi="Calibri Light" w:cs="Calibri Light"/>
                <w:sz w:val="21"/>
                <w:szCs w:val="21"/>
              </w:rPr>
              <w:br/>
            </w:r>
            <w:r w:rsidR="005820D9">
              <w:rPr>
                <w:rFonts w:ascii="Calibri Light" w:hAnsi="Calibri Light" w:cs="Arial"/>
                <w:color w:val="000000"/>
                <w:sz w:val="21"/>
                <w:szCs w:val="21"/>
              </w:rPr>
              <w:br/>
            </w:r>
            <w:r>
              <w:rPr>
                <w:rFonts w:asciiTheme="majorHAnsi" w:hAnsiTheme="majorHAnsi" w:cstheme="majorBidi"/>
                <w:b/>
                <w:bCs/>
                <w:color w:val="000000" w:themeColor="text1"/>
              </w:rPr>
              <w:t>Retail food service Labor Day holiday hours</w:t>
            </w:r>
            <w:r w:rsidR="00B07F6C">
              <w:rPr>
                <w:rFonts w:asciiTheme="majorHAnsi" w:hAnsiTheme="majorHAnsi" w:cstheme="majorBidi"/>
                <w:b/>
                <w:bCs/>
                <w:color w:val="000000" w:themeColor="text1"/>
              </w:rPr>
              <w:t>:</w:t>
            </w:r>
            <w:r w:rsidR="00B07F6C">
              <w:rPr>
                <w:rFonts w:ascii="Arial" w:hAnsi="Arial" w:cs="Arial"/>
                <w:color w:val="000000"/>
              </w:rPr>
              <w:t xml:space="preserve"> </w:t>
            </w:r>
            <w:r w:rsidRPr="004224FE">
              <w:rPr>
                <w:rFonts w:ascii="Calibri Light" w:hAnsi="Calibri Light" w:cs="Calibri Light"/>
                <w:color w:val="000000"/>
                <w:sz w:val="21"/>
                <w:szCs w:val="21"/>
              </w:rPr>
              <w:t>The holiday hours for retail food service vendors are as follows:</w:t>
            </w:r>
          </w:p>
          <w:p w14:paraId="0218C557" w14:textId="77777777" w:rsidR="004224FE" w:rsidRPr="004224FE" w:rsidRDefault="004224FE" w:rsidP="004224FE">
            <w:pPr>
              <w:rPr>
                <w:rFonts w:ascii="Calibri Light" w:hAnsi="Calibri Light" w:cs="Calibri Light"/>
                <w:sz w:val="21"/>
                <w:szCs w:val="21"/>
              </w:rPr>
            </w:pPr>
            <w:r w:rsidRPr="004224FE">
              <w:rPr>
                <w:rFonts w:ascii="Calibri Light" w:hAnsi="Calibri Light" w:cs="Calibri Light"/>
                <w:color w:val="000000"/>
                <w:sz w:val="21"/>
                <w:szCs w:val="21"/>
              </w:rPr>
              <w:t> </w:t>
            </w:r>
          </w:p>
          <w:p w14:paraId="0B574C96" w14:textId="77777777" w:rsidR="004224FE" w:rsidRPr="004224FE" w:rsidRDefault="004224FE" w:rsidP="004224FE">
            <w:pPr>
              <w:rPr>
                <w:rFonts w:ascii="Calibri Light" w:hAnsi="Calibri Light" w:cs="Calibri Light"/>
                <w:sz w:val="21"/>
                <w:szCs w:val="21"/>
              </w:rPr>
            </w:pPr>
            <w:r w:rsidRPr="004224FE">
              <w:rPr>
                <w:rFonts w:ascii="Calibri Light" w:hAnsi="Calibri Light" w:cs="Calibri Light"/>
                <w:b/>
                <w:bCs/>
                <w:sz w:val="21"/>
                <w:szCs w:val="21"/>
              </w:rPr>
              <w:t>Galveston Campus</w:t>
            </w:r>
          </w:p>
          <w:p w14:paraId="2F21CFE4" w14:textId="77777777" w:rsidR="004224FE" w:rsidRPr="004224FE" w:rsidRDefault="004224FE" w:rsidP="004224FE">
            <w:pPr>
              <w:rPr>
                <w:rFonts w:ascii="Calibri Light" w:hAnsi="Calibri Light" w:cs="Calibri Light"/>
                <w:sz w:val="21"/>
                <w:szCs w:val="21"/>
              </w:rPr>
            </w:pPr>
            <w:r w:rsidRPr="004224FE">
              <w:rPr>
                <w:rFonts w:ascii="Calibri Light" w:hAnsi="Calibri Light" w:cs="Calibri Light"/>
                <w:sz w:val="21"/>
                <w:szCs w:val="21"/>
              </w:rPr>
              <w:t>John Sealy Hospital</w:t>
            </w:r>
          </w:p>
          <w:p w14:paraId="3F312D8B" w14:textId="77777777" w:rsidR="004224FE" w:rsidRPr="004224FE" w:rsidRDefault="004224FE" w:rsidP="004224FE">
            <w:pPr>
              <w:numPr>
                <w:ilvl w:val="0"/>
                <w:numId w:val="2"/>
              </w:numPr>
              <w:rPr>
                <w:rFonts w:ascii="Calibri Light" w:hAnsi="Calibri Light" w:cs="Calibri Light"/>
                <w:sz w:val="21"/>
                <w:szCs w:val="21"/>
              </w:rPr>
            </w:pPr>
            <w:r w:rsidRPr="004224FE">
              <w:rPr>
                <w:rFonts w:ascii="Calibri Light" w:hAnsi="Calibri Light" w:cs="Calibri Light"/>
                <w:sz w:val="21"/>
                <w:szCs w:val="21"/>
              </w:rPr>
              <w:t>Subway will be open from 10 a.m. to 8 p.m.</w:t>
            </w:r>
          </w:p>
          <w:p w14:paraId="5CAD0247" w14:textId="77777777" w:rsidR="004224FE" w:rsidRPr="004224FE" w:rsidRDefault="004224FE" w:rsidP="004224FE">
            <w:pPr>
              <w:numPr>
                <w:ilvl w:val="0"/>
                <w:numId w:val="2"/>
              </w:numPr>
              <w:rPr>
                <w:rFonts w:ascii="Calibri Light" w:hAnsi="Calibri Light" w:cs="Calibri Light"/>
                <w:sz w:val="21"/>
                <w:szCs w:val="21"/>
              </w:rPr>
            </w:pPr>
            <w:r w:rsidRPr="004224FE">
              <w:rPr>
                <w:rFonts w:ascii="Calibri Light" w:hAnsi="Calibri Light" w:cs="Calibri Light"/>
                <w:color w:val="000000"/>
                <w:sz w:val="21"/>
                <w:szCs w:val="21"/>
              </w:rPr>
              <w:t>Café on the Court, Chick-fil-A, and Starbucks will be closed</w:t>
            </w:r>
          </w:p>
          <w:p w14:paraId="743D389A" w14:textId="77777777" w:rsidR="004224FE" w:rsidRPr="004224FE" w:rsidRDefault="004224FE" w:rsidP="004224FE">
            <w:pPr>
              <w:rPr>
                <w:rFonts w:ascii="Calibri Light" w:eastAsiaTheme="minorHAnsi" w:hAnsi="Calibri Light" w:cs="Calibri Light"/>
                <w:sz w:val="21"/>
                <w:szCs w:val="21"/>
              </w:rPr>
            </w:pPr>
            <w:r w:rsidRPr="004224FE">
              <w:rPr>
                <w:rFonts w:ascii="Calibri Light" w:hAnsi="Calibri Light" w:cs="Calibri Light"/>
                <w:sz w:val="21"/>
                <w:szCs w:val="21"/>
              </w:rPr>
              <w:t>Jennie Sealy Hospital</w:t>
            </w:r>
          </w:p>
          <w:p w14:paraId="6BB171D7" w14:textId="77777777" w:rsidR="004224FE" w:rsidRPr="004224FE" w:rsidRDefault="004224FE" w:rsidP="004224FE">
            <w:pPr>
              <w:numPr>
                <w:ilvl w:val="0"/>
                <w:numId w:val="3"/>
              </w:numPr>
              <w:rPr>
                <w:rFonts w:ascii="Calibri Light" w:hAnsi="Calibri Light" w:cs="Calibri Light"/>
                <w:sz w:val="21"/>
                <w:szCs w:val="21"/>
              </w:rPr>
            </w:pPr>
            <w:r w:rsidRPr="004224FE">
              <w:rPr>
                <w:rFonts w:ascii="Calibri Light" w:hAnsi="Calibri Light" w:cs="Calibri Light"/>
                <w:sz w:val="21"/>
                <w:szCs w:val="21"/>
              </w:rPr>
              <w:t>Einstein Bros. Bagels will be open from 6:30 a.m. to 2 p.m.</w:t>
            </w:r>
          </w:p>
          <w:p w14:paraId="116935BA" w14:textId="77777777" w:rsidR="004224FE" w:rsidRPr="004224FE" w:rsidRDefault="004224FE" w:rsidP="004224FE">
            <w:pPr>
              <w:numPr>
                <w:ilvl w:val="0"/>
                <w:numId w:val="3"/>
              </w:numPr>
              <w:rPr>
                <w:rFonts w:ascii="Calibri Light" w:hAnsi="Calibri Light" w:cs="Calibri Light"/>
                <w:sz w:val="21"/>
                <w:szCs w:val="21"/>
              </w:rPr>
            </w:pPr>
            <w:r w:rsidRPr="004224FE">
              <w:rPr>
                <w:rFonts w:ascii="Calibri Light" w:hAnsi="Calibri Light" w:cs="Calibri Light"/>
                <w:sz w:val="21"/>
                <w:szCs w:val="21"/>
              </w:rPr>
              <w:t>Hospital Lobby vending machines will remain open 24/7 with healthy options</w:t>
            </w:r>
          </w:p>
          <w:p w14:paraId="0C3ED459" w14:textId="77777777" w:rsidR="004224FE" w:rsidRPr="004224FE" w:rsidRDefault="004224FE" w:rsidP="004224FE">
            <w:pPr>
              <w:rPr>
                <w:rFonts w:ascii="Calibri Light" w:eastAsiaTheme="minorHAnsi" w:hAnsi="Calibri Light" w:cs="Calibri Light"/>
                <w:sz w:val="21"/>
                <w:szCs w:val="21"/>
              </w:rPr>
            </w:pPr>
            <w:r w:rsidRPr="004224FE">
              <w:rPr>
                <w:rFonts w:ascii="Calibri Light" w:hAnsi="Calibri Light" w:cs="Calibri Light"/>
                <w:sz w:val="21"/>
                <w:szCs w:val="21"/>
              </w:rPr>
              <w:t>Clinical Services Wing (CSW):</w:t>
            </w:r>
          </w:p>
          <w:p w14:paraId="61652183" w14:textId="77777777" w:rsidR="004224FE" w:rsidRPr="004224FE" w:rsidRDefault="004224FE" w:rsidP="004224FE">
            <w:pPr>
              <w:numPr>
                <w:ilvl w:val="0"/>
                <w:numId w:val="4"/>
              </w:numPr>
              <w:rPr>
                <w:rFonts w:ascii="Calibri Light" w:hAnsi="Calibri Light" w:cs="Calibri Light"/>
                <w:sz w:val="21"/>
                <w:szCs w:val="21"/>
              </w:rPr>
            </w:pPr>
            <w:r w:rsidRPr="004224FE">
              <w:rPr>
                <w:rFonts w:ascii="Calibri Light" w:hAnsi="Calibri Light" w:cs="Calibri Light"/>
                <w:sz w:val="21"/>
                <w:szCs w:val="21"/>
              </w:rPr>
              <w:t xml:space="preserve">Sixth Floor Staff Lounge </w:t>
            </w:r>
            <w:proofErr w:type="spellStart"/>
            <w:r w:rsidRPr="004224FE">
              <w:rPr>
                <w:rFonts w:ascii="Calibri Light" w:hAnsi="Calibri Light" w:cs="Calibri Light"/>
                <w:sz w:val="21"/>
                <w:szCs w:val="21"/>
              </w:rPr>
              <w:t>SmartMarket</w:t>
            </w:r>
            <w:proofErr w:type="spellEnd"/>
            <w:r w:rsidRPr="004224FE">
              <w:rPr>
                <w:rFonts w:ascii="Calibri Light" w:hAnsi="Calibri Light" w:cs="Calibri Light"/>
                <w:sz w:val="21"/>
                <w:szCs w:val="21"/>
              </w:rPr>
              <w:t xml:space="preserve"> will remain open 24/7 with healthy options</w:t>
            </w:r>
          </w:p>
          <w:p w14:paraId="7FC38DDB" w14:textId="77777777" w:rsidR="004224FE" w:rsidRPr="004224FE" w:rsidRDefault="004224FE" w:rsidP="004224FE">
            <w:pPr>
              <w:rPr>
                <w:rFonts w:ascii="Calibri Light" w:eastAsiaTheme="minorHAnsi" w:hAnsi="Calibri Light" w:cs="Calibri Light"/>
                <w:sz w:val="21"/>
                <w:szCs w:val="21"/>
              </w:rPr>
            </w:pPr>
            <w:r w:rsidRPr="004224FE">
              <w:rPr>
                <w:rFonts w:ascii="Calibri Light" w:hAnsi="Calibri Light" w:cs="Calibri Light"/>
                <w:sz w:val="21"/>
                <w:szCs w:val="21"/>
              </w:rPr>
              <w:t> </w:t>
            </w:r>
          </w:p>
          <w:p w14:paraId="0C2600A6" w14:textId="77777777" w:rsidR="004224FE" w:rsidRPr="004224FE" w:rsidRDefault="004224FE" w:rsidP="004224FE">
            <w:pPr>
              <w:rPr>
                <w:rFonts w:ascii="Calibri Light" w:hAnsi="Calibri Light" w:cs="Calibri Light"/>
                <w:sz w:val="21"/>
                <w:szCs w:val="21"/>
              </w:rPr>
            </w:pPr>
            <w:r w:rsidRPr="004224FE">
              <w:rPr>
                <w:rFonts w:ascii="Calibri Light" w:hAnsi="Calibri Light" w:cs="Calibri Light"/>
                <w:b/>
                <w:bCs/>
                <w:sz w:val="21"/>
                <w:szCs w:val="21"/>
              </w:rPr>
              <w:t>League City Campus</w:t>
            </w:r>
          </w:p>
          <w:p w14:paraId="28F39DF9" w14:textId="77777777" w:rsidR="004224FE" w:rsidRPr="004224FE" w:rsidRDefault="004224FE" w:rsidP="004224FE">
            <w:pPr>
              <w:numPr>
                <w:ilvl w:val="0"/>
                <w:numId w:val="5"/>
              </w:numPr>
              <w:rPr>
                <w:rFonts w:ascii="Calibri Light" w:hAnsi="Calibri Light" w:cs="Calibri Light"/>
                <w:sz w:val="21"/>
                <w:szCs w:val="21"/>
              </w:rPr>
            </w:pPr>
            <w:r w:rsidRPr="004224FE">
              <w:rPr>
                <w:rFonts w:ascii="Calibri Light" w:hAnsi="Calibri Light" w:cs="Calibri Light"/>
                <w:sz w:val="21"/>
                <w:szCs w:val="21"/>
              </w:rPr>
              <w:t>Bayside Bistro grill will be open from 7 a.m. to 2 p.m.</w:t>
            </w:r>
          </w:p>
          <w:p w14:paraId="25001FBE" w14:textId="77777777" w:rsidR="004224FE" w:rsidRPr="004224FE" w:rsidRDefault="004224FE" w:rsidP="004224FE">
            <w:pPr>
              <w:numPr>
                <w:ilvl w:val="0"/>
                <w:numId w:val="5"/>
              </w:numPr>
              <w:rPr>
                <w:rFonts w:ascii="Calibri Light" w:hAnsi="Calibri Light" w:cs="Calibri Light"/>
                <w:sz w:val="21"/>
                <w:szCs w:val="21"/>
              </w:rPr>
            </w:pPr>
            <w:r w:rsidRPr="004224FE">
              <w:rPr>
                <w:rFonts w:ascii="Calibri Light" w:hAnsi="Calibri Light" w:cs="Calibri Light"/>
                <w:sz w:val="21"/>
                <w:szCs w:val="21"/>
              </w:rPr>
              <w:t>Vending machines will remain open 24/7</w:t>
            </w:r>
          </w:p>
          <w:p w14:paraId="10CE7E0A" w14:textId="77777777" w:rsidR="004224FE" w:rsidRPr="004224FE" w:rsidRDefault="004224FE" w:rsidP="004224FE">
            <w:pPr>
              <w:rPr>
                <w:rFonts w:ascii="Calibri Light" w:eastAsiaTheme="minorHAnsi" w:hAnsi="Calibri Light" w:cs="Calibri Light"/>
                <w:sz w:val="21"/>
                <w:szCs w:val="21"/>
              </w:rPr>
            </w:pPr>
            <w:r w:rsidRPr="004224FE">
              <w:rPr>
                <w:rFonts w:ascii="Calibri Light" w:hAnsi="Calibri Light" w:cs="Calibri Light"/>
                <w:sz w:val="21"/>
                <w:szCs w:val="21"/>
              </w:rPr>
              <w:t> </w:t>
            </w:r>
          </w:p>
          <w:p w14:paraId="5CC5FA15" w14:textId="77777777" w:rsidR="004224FE" w:rsidRPr="004224FE" w:rsidRDefault="004224FE" w:rsidP="004224FE">
            <w:pPr>
              <w:rPr>
                <w:rFonts w:ascii="Calibri Light" w:hAnsi="Calibri Light" w:cs="Calibri Light"/>
                <w:sz w:val="21"/>
                <w:szCs w:val="21"/>
              </w:rPr>
            </w:pPr>
            <w:r w:rsidRPr="004224FE">
              <w:rPr>
                <w:rFonts w:ascii="Calibri Light" w:hAnsi="Calibri Light" w:cs="Calibri Light"/>
                <w:b/>
                <w:bCs/>
                <w:sz w:val="21"/>
                <w:szCs w:val="21"/>
              </w:rPr>
              <w:t>Angleton Danbury Campus</w:t>
            </w:r>
          </w:p>
          <w:p w14:paraId="3217D72A" w14:textId="77777777" w:rsidR="004224FE" w:rsidRPr="004224FE" w:rsidRDefault="004224FE" w:rsidP="004224FE">
            <w:pPr>
              <w:numPr>
                <w:ilvl w:val="0"/>
                <w:numId w:val="5"/>
              </w:numPr>
              <w:rPr>
                <w:rFonts w:ascii="Calibri Light" w:hAnsi="Calibri Light" w:cs="Calibri Light"/>
                <w:sz w:val="21"/>
                <w:szCs w:val="21"/>
              </w:rPr>
            </w:pPr>
            <w:r w:rsidRPr="004224FE">
              <w:rPr>
                <w:rFonts w:ascii="Calibri Light" w:hAnsi="Calibri Light" w:cs="Calibri Light"/>
                <w:sz w:val="21"/>
                <w:szCs w:val="21"/>
              </w:rPr>
              <w:t>Bayou Café will be closed</w:t>
            </w:r>
          </w:p>
          <w:p w14:paraId="57A63070" w14:textId="77777777" w:rsidR="004224FE" w:rsidRPr="004224FE" w:rsidRDefault="004224FE" w:rsidP="004224FE">
            <w:pPr>
              <w:rPr>
                <w:rFonts w:ascii="Calibri Light" w:eastAsiaTheme="minorHAnsi" w:hAnsi="Calibri Light" w:cs="Calibri Light"/>
                <w:sz w:val="21"/>
                <w:szCs w:val="21"/>
              </w:rPr>
            </w:pPr>
            <w:r w:rsidRPr="004224FE">
              <w:rPr>
                <w:rFonts w:ascii="Calibri Light" w:hAnsi="Calibri Light" w:cs="Calibri Light"/>
                <w:sz w:val="21"/>
                <w:szCs w:val="21"/>
              </w:rPr>
              <w:t> </w:t>
            </w:r>
          </w:p>
          <w:p w14:paraId="1D9D0BC9" w14:textId="77777777" w:rsidR="004224FE" w:rsidRPr="004224FE" w:rsidRDefault="004224FE" w:rsidP="004224FE">
            <w:pPr>
              <w:rPr>
                <w:rFonts w:ascii="Calibri Light" w:hAnsi="Calibri Light" w:cs="Calibri Light"/>
                <w:sz w:val="21"/>
                <w:szCs w:val="21"/>
              </w:rPr>
            </w:pPr>
            <w:r w:rsidRPr="004224FE">
              <w:rPr>
                <w:rFonts w:ascii="Calibri Light" w:hAnsi="Calibri Light" w:cs="Calibri Light"/>
                <w:b/>
                <w:bCs/>
                <w:sz w:val="21"/>
                <w:szCs w:val="21"/>
              </w:rPr>
              <w:t>Clear Lake Campus</w:t>
            </w:r>
          </w:p>
          <w:p w14:paraId="2CD9E25B" w14:textId="77777777" w:rsidR="004224FE" w:rsidRPr="004224FE" w:rsidRDefault="004224FE" w:rsidP="004224FE">
            <w:pPr>
              <w:numPr>
                <w:ilvl w:val="0"/>
                <w:numId w:val="5"/>
              </w:numPr>
              <w:rPr>
                <w:rFonts w:ascii="Calibri Light" w:hAnsi="Calibri Light" w:cs="Calibri Light"/>
                <w:sz w:val="21"/>
                <w:szCs w:val="21"/>
              </w:rPr>
            </w:pPr>
            <w:r w:rsidRPr="004224FE">
              <w:rPr>
                <w:rFonts w:ascii="Calibri Light" w:hAnsi="Calibri Light" w:cs="Calibri Light"/>
                <w:sz w:val="21"/>
                <w:szCs w:val="21"/>
              </w:rPr>
              <w:t>The Grill will be open from 8 a.m. to 1 p.m.</w:t>
            </w:r>
          </w:p>
          <w:p w14:paraId="3DCD89B6" w14:textId="77777777" w:rsidR="004224FE" w:rsidRPr="004224FE" w:rsidRDefault="004224FE" w:rsidP="004224FE">
            <w:pPr>
              <w:numPr>
                <w:ilvl w:val="0"/>
                <w:numId w:val="5"/>
              </w:numPr>
              <w:rPr>
                <w:rFonts w:ascii="Calibri Light" w:hAnsi="Calibri Light" w:cs="Calibri Light"/>
                <w:sz w:val="21"/>
                <w:szCs w:val="21"/>
              </w:rPr>
            </w:pPr>
            <w:r w:rsidRPr="004224FE">
              <w:rPr>
                <w:rFonts w:ascii="Calibri Light" w:hAnsi="Calibri Light" w:cs="Calibri Light"/>
                <w:sz w:val="21"/>
                <w:szCs w:val="21"/>
              </w:rPr>
              <w:t>Starbucks will be closed</w:t>
            </w:r>
          </w:p>
          <w:p w14:paraId="540841D1" w14:textId="35522F10" w:rsidR="004224FE" w:rsidRPr="00DD7B09" w:rsidRDefault="004224FE" w:rsidP="003D3A72">
            <w:pPr>
              <w:numPr>
                <w:ilvl w:val="0"/>
                <w:numId w:val="5"/>
              </w:numPr>
              <w:spacing w:line="252" w:lineRule="auto"/>
              <w:rPr>
                <w:rFonts w:ascii="Calibri Light" w:hAnsi="Calibri Light" w:cs="Calibri Light"/>
                <w:sz w:val="21"/>
                <w:szCs w:val="21"/>
              </w:rPr>
            </w:pPr>
            <w:r w:rsidRPr="00DD7B09">
              <w:rPr>
                <w:rFonts w:ascii="Calibri Light" w:hAnsi="Calibri Light" w:cs="Calibri Light"/>
                <w:sz w:val="21"/>
                <w:szCs w:val="21"/>
              </w:rPr>
              <w:t>Vending machines will remain open 24/7</w:t>
            </w:r>
          </w:p>
          <w:p w14:paraId="33D5B003" w14:textId="1E9D760A" w:rsidR="00B07F6C" w:rsidRPr="00B07F6C" w:rsidRDefault="00B07F6C" w:rsidP="00B07F6C">
            <w:pPr>
              <w:rPr>
                <w:rFonts w:ascii="Calibri Light" w:hAnsi="Calibri Light" w:cs="Calibri Light"/>
                <w:sz w:val="21"/>
                <w:szCs w:val="21"/>
              </w:rPr>
            </w:pPr>
          </w:p>
        </w:tc>
      </w:tr>
      <w:tr w:rsidR="009C2829" w14:paraId="10CA5146"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3">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5">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9C6BC5" w14:paraId="37678722" w14:textId="77777777" w:rsidTr="00925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7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5DF585DD" w14:textId="07B12710" w:rsidR="004224FE" w:rsidRPr="004224FE" w:rsidRDefault="004224FE" w:rsidP="004224FE">
            <w:pPr>
              <w:pStyle w:val="NoSpacing"/>
              <w:spacing w:after="60" w:line="276" w:lineRule="auto"/>
              <w:rPr>
                <w:rFonts w:ascii="Calibri Light" w:hAnsi="Calibri Light" w:cs="Calibri Light"/>
                <w:sz w:val="21"/>
                <w:szCs w:val="21"/>
              </w:rPr>
            </w:pPr>
            <w:r>
              <w:rPr>
                <w:rFonts w:asciiTheme="majorHAnsi" w:hAnsiTheme="majorHAnsi" w:cstheme="majorHAnsi"/>
                <w:b/>
                <w:bCs/>
                <w:color w:val="FF0000"/>
              </w:rPr>
              <w:t>SAVE THE DATE</w:t>
            </w:r>
            <w:r w:rsidR="00B07F6C">
              <w:rPr>
                <w:rFonts w:asciiTheme="majorHAnsi" w:hAnsiTheme="majorHAnsi" w:cstheme="majorBidi"/>
                <w:b/>
                <w:bCs/>
                <w:color w:val="000000" w:themeColor="text1"/>
              </w:rPr>
              <w:br/>
            </w:r>
            <w:r>
              <w:rPr>
                <w:rFonts w:asciiTheme="majorHAnsi" w:hAnsiTheme="majorHAnsi" w:cstheme="majorBidi"/>
                <w:b/>
                <w:bCs/>
                <w:color w:val="000000" w:themeColor="text1"/>
              </w:rPr>
              <w:t>Virtual Town Hall on Sept. 22</w:t>
            </w:r>
            <w:r w:rsidR="00B07F6C" w:rsidRPr="56D7F7E8">
              <w:rPr>
                <w:rFonts w:asciiTheme="majorHAnsi" w:hAnsiTheme="majorHAnsi" w:cstheme="majorBidi"/>
                <w:color w:val="000000" w:themeColor="text1"/>
              </w:rPr>
              <w:t>:</w:t>
            </w:r>
            <w:r w:rsidR="00B07F6C" w:rsidRPr="003A4969">
              <w:rPr>
                <w:rFonts w:ascii="Calibri Light" w:hAnsi="Calibri Light" w:cs="Calibri Light"/>
                <w:b/>
                <w:bCs/>
                <w:sz w:val="21"/>
                <w:szCs w:val="21"/>
              </w:rPr>
              <w:t xml:space="preserve"> </w:t>
            </w:r>
            <w:r w:rsidRPr="004224FE">
              <w:rPr>
                <w:rStyle w:val="apple-converted-space"/>
                <w:rFonts w:ascii="Calibri Light" w:hAnsi="Calibri Light" w:cs="Calibri Light"/>
                <w:color w:val="000000"/>
                <w:sz w:val="21"/>
                <w:szCs w:val="21"/>
              </w:rPr>
              <w:t xml:space="preserve">UTMB President ad interim Dr. Ben G. Raimer will host a special livestream-only Town Hall on Tuesday, Sept. 22 at noon. More information on viewing options and topics </w:t>
            </w:r>
            <w:r w:rsidRPr="004224FE">
              <w:rPr>
                <w:rStyle w:val="apple-converted-space"/>
                <w:rFonts w:ascii="Calibri Light" w:hAnsi="Calibri Light" w:cs="Calibri Light"/>
                <w:sz w:val="21"/>
                <w:szCs w:val="21"/>
              </w:rPr>
              <w:t xml:space="preserve">to be </w:t>
            </w:r>
            <w:r w:rsidRPr="004224FE">
              <w:rPr>
                <w:rStyle w:val="apple-converted-space"/>
                <w:rFonts w:ascii="Calibri Light" w:hAnsi="Calibri Light" w:cs="Calibri Light"/>
                <w:color w:val="000000"/>
                <w:sz w:val="21"/>
                <w:szCs w:val="21"/>
              </w:rPr>
              <w:t xml:space="preserve">covered will be available soon in Weekly Relays, iUTMB and the I Am UTMB Facebook </w:t>
            </w:r>
            <w:r w:rsidRPr="004224FE">
              <w:rPr>
                <w:rStyle w:val="apple-converted-space"/>
                <w:rFonts w:ascii="Calibri Light" w:hAnsi="Calibri Light" w:cs="Calibri Light"/>
                <w:sz w:val="21"/>
                <w:szCs w:val="21"/>
              </w:rPr>
              <w:t>p</w:t>
            </w:r>
            <w:r w:rsidRPr="004224FE">
              <w:rPr>
                <w:rStyle w:val="apple-converted-space"/>
                <w:rFonts w:ascii="Calibri Light" w:hAnsi="Calibri Light" w:cs="Calibri Light"/>
                <w:color w:val="000000"/>
                <w:sz w:val="21"/>
                <w:szCs w:val="21"/>
              </w:rPr>
              <w:t xml:space="preserve">age. Individuals who have questions for Dr. Raimer are encouraged to submit them at </w:t>
            </w:r>
            <w:hyperlink r:id="rId26" w:history="1">
              <w:r w:rsidRPr="004224FE">
                <w:rPr>
                  <w:rStyle w:val="Hyperlink"/>
                  <w:rFonts w:ascii="Calibri Light" w:hAnsi="Calibri Light" w:cs="Calibri Light"/>
                  <w:sz w:val="21"/>
                  <w:szCs w:val="21"/>
                </w:rPr>
                <w:t>https://www.utmb.edu/eac/contact-us</w:t>
              </w:r>
            </w:hyperlink>
            <w:r w:rsidR="00B07F6C" w:rsidRPr="004224FE">
              <w:rPr>
                <w:rFonts w:ascii="Calibri Light" w:hAnsi="Calibri Light" w:cs="Calibri Light"/>
                <w:color w:val="000000"/>
                <w:sz w:val="21"/>
                <w:szCs w:val="21"/>
              </w:rPr>
              <w:t>.</w:t>
            </w:r>
            <w:r w:rsidR="000F4F49">
              <w:rPr>
                <w:rFonts w:ascii="Calibri Light" w:hAnsi="Calibri Light" w:cs="Calibri Light"/>
                <w:color w:val="000000"/>
                <w:sz w:val="21"/>
                <w:szCs w:val="21"/>
              </w:rPr>
              <w:br/>
            </w:r>
            <w:r>
              <w:rPr>
                <w:rFonts w:ascii="Calibri Light" w:hAnsi="Calibri Light" w:cs="Calibri Light"/>
                <w:color w:val="000000"/>
                <w:sz w:val="21"/>
                <w:szCs w:val="21"/>
              </w:rPr>
              <w:br/>
            </w:r>
            <w:r>
              <w:rPr>
                <w:rFonts w:asciiTheme="majorHAnsi" w:hAnsiTheme="majorHAnsi" w:cstheme="majorHAnsi"/>
                <w:b/>
                <w:bCs/>
                <w:color w:val="FF0000"/>
              </w:rPr>
              <w:t>REMINDER</w:t>
            </w:r>
            <w:r w:rsidR="00B07F6C">
              <w:rPr>
                <w:rFonts w:asciiTheme="majorHAnsi" w:hAnsiTheme="majorHAnsi" w:cstheme="majorBidi"/>
                <w:b/>
                <w:bCs/>
                <w:color w:val="000000" w:themeColor="text1"/>
              </w:rPr>
              <w:br/>
            </w:r>
            <w:r>
              <w:rPr>
                <w:rFonts w:asciiTheme="majorHAnsi" w:hAnsiTheme="majorHAnsi" w:cstheme="majorBidi"/>
                <w:b/>
                <w:bCs/>
                <w:color w:val="000000" w:themeColor="text1"/>
              </w:rPr>
              <w:t>UTMB resources and the 2020 election</w:t>
            </w:r>
            <w:r w:rsidR="00B07F6C" w:rsidRPr="56D7F7E8">
              <w:rPr>
                <w:rFonts w:asciiTheme="majorHAnsi" w:hAnsiTheme="majorHAnsi" w:cstheme="majorBidi"/>
                <w:color w:val="000000" w:themeColor="text1"/>
              </w:rPr>
              <w:t>:</w:t>
            </w:r>
            <w:r w:rsidR="00B07F6C" w:rsidRPr="003A4969">
              <w:rPr>
                <w:rFonts w:ascii="Calibri Light" w:hAnsi="Calibri Light" w:cs="Calibri Light"/>
                <w:b/>
                <w:bCs/>
                <w:sz w:val="21"/>
                <w:szCs w:val="21"/>
              </w:rPr>
              <w:t xml:space="preserve"> </w:t>
            </w:r>
            <w:r w:rsidRPr="004224FE">
              <w:rPr>
                <w:rFonts w:ascii="Calibri Light" w:hAnsi="Calibri Light" w:cs="Calibri Light"/>
                <w:sz w:val="21"/>
                <w:szCs w:val="21"/>
              </w:rPr>
              <w:t xml:space="preserve">As we enter the final stretch of the 2020 presidential race, it is important to remember that UTMB resources are for business purposes only and may not be used to engage in political activities and fundraisers. University resources include but are not limited to: </w:t>
            </w:r>
          </w:p>
          <w:p w14:paraId="2F1D59AF" w14:textId="77777777" w:rsidR="004224FE" w:rsidRPr="004224FE" w:rsidRDefault="004224FE" w:rsidP="004224FE">
            <w:pPr>
              <w:pStyle w:val="NoSpacing"/>
              <w:numPr>
                <w:ilvl w:val="0"/>
                <w:numId w:val="6"/>
              </w:numPr>
              <w:spacing w:line="276" w:lineRule="auto"/>
              <w:ind w:left="274" w:right="14" w:hanging="274"/>
              <w:rPr>
                <w:rFonts w:ascii="Calibri Light" w:hAnsi="Calibri Light" w:cs="Calibri Light"/>
                <w:sz w:val="21"/>
                <w:szCs w:val="21"/>
              </w:rPr>
            </w:pPr>
            <w:r w:rsidRPr="004224FE">
              <w:rPr>
                <w:rFonts w:ascii="Calibri Light" w:hAnsi="Calibri Light" w:cs="Calibri Light"/>
                <w:sz w:val="21"/>
                <w:szCs w:val="21"/>
              </w:rPr>
              <w:t>Vehicles</w:t>
            </w:r>
          </w:p>
          <w:p w14:paraId="140665B8" w14:textId="77777777" w:rsidR="004224FE" w:rsidRPr="004224FE" w:rsidRDefault="004224FE" w:rsidP="004224FE">
            <w:pPr>
              <w:pStyle w:val="NoSpacing"/>
              <w:numPr>
                <w:ilvl w:val="0"/>
                <w:numId w:val="6"/>
              </w:numPr>
              <w:spacing w:line="276" w:lineRule="auto"/>
              <w:ind w:left="274" w:right="14" w:hanging="274"/>
              <w:rPr>
                <w:rFonts w:ascii="Calibri Light" w:hAnsi="Calibri Light" w:cs="Calibri Light"/>
                <w:sz w:val="21"/>
                <w:szCs w:val="21"/>
              </w:rPr>
            </w:pPr>
            <w:r w:rsidRPr="004224FE">
              <w:rPr>
                <w:rFonts w:ascii="Calibri Light" w:hAnsi="Calibri Light" w:cs="Calibri Light"/>
                <w:sz w:val="21"/>
                <w:szCs w:val="21"/>
              </w:rPr>
              <w:t>Machinery and other tools</w:t>
            </w:r>
          </w:p>
          <w:p w14:paraId="547900D6" w14:textId="77777777" w:rsidR="004224FE" w:rsidRPr="004224FE" w:rsidRDefault="004224FE" w:rsidP="004224FE">
            <w:pPr>
              <w:pStyle w:val="NoSpacing"/>
              <w:numPr>
                <w:ilvl w:val="0"/>
                <w:numId w:val="6"/>
              </w:numPr>
              <w:spacing w:line="276" w:lineRule="auto"/>
              <w:ind w:left="274" w:right="14" w:hanging="274"/>
              <w:rPr>
                <w:rFonts w:ascii="Calibri Light" w:hAnsi="Calibri Light" w:cs="Calibri Light"/>
                <w:sz w:val="21"/>
                <w:szCs w:val="21"/>
              </w:rPr>
            </w:pPr>
            <w:r w:rsidRPr="004224FE">
              <w:rPr>
                <w:rFonts w:ascii="Calibri Light" w:hAnsi="Calibri Light" w:cs="Calibri Light"/>
                <w:sz w:val="21"/>
                <w:szCs w:val="21"/>
              </w:rPr>
              <w:t>Computers and printers</w:t>
            </w:r>
          </w:p>
          <w:p w14:paraId="4121E609" w14:textId="77777777" w:rsidR="004224FE" w:rsidRPr="004224FE" w:rsidRDefault="004224FE" w:rsidP="004224FE">
            <w:pPr>
              <w:pStyle w:val="NoSpacing"/>
              <w:numPr>
                <w:ilvl w:val="0"/>
                <w:numId w:val="6"/>
              </w:numPr>
              <w:spacing w:line="276" w:lineRule="auto"/>
              <w:ind w:left="274" w:right="14" w:hanging="274"/>
              <w:rPr>
                <w:rFonts w:ascii="Calibri Light" w:hAnsi="Calibri Light" w:cs="Calibri Light"/>
                <w:sz w:val="21"/>
                <w:szCs w:val="21"/>
              </w:rPr>
            </w:pPr>
            <w:r w:rsidRPr="004224FE">
              <w:rPr>
                <w:rFonts w:ascii="Calibri Light" w:hAnsi="Calibri Light" w:cs="Calibri Light"/>
                <w:sz w:val="21"/>
                <w:szCs w:val="21"/>
              </w:rPr>
              <w:t>Telephones</w:t>
            </w:r>
          </w:p>
          <w:p w14:paraId="5133E9F4" w14:textId="17E5D52E" w:rsidR="004224FE" w:rsidRPr="004224FE" w:rsidRDefault="004224FE" w:rsidP="004224FE">
            <w:pPr>
              <w:pStyle w:val="NoSpacing"/>
              <w:numPr>
                <w:ilvl w:val="0"/>
                <w:numId w:val="6"/>
              </w:numPr>
              <w:spacing w:line="276" w:lineRule="auto"/>
              <w:ind w:left="274" w:right="14" w:hanging="274"/>
              <w:rPr>
                <w:rFonts w:ascii="Calibri Light" w:hAnsi="Calibri Light" w:cs="Calibri Light"/>
                <w:sz w:val="21"/>
                <w:szCs w:val="21"/>
              </w:rPr>
            </w:pPr>
            <w:r w:rsidRPr="004224FE">
              <w:rPr>
                <w:rFonts w:ascii="Calibri Light" w:hAnsi="Calibri Light" w:cs="Calibri Light"/>
                <w:sz w:val="21"/>
                <w:szCs w:val="21"/>
              </w:rPr>
              <w:t>Medical equipment and supplies</w:t>
            </w:r>
          </w:p>
          <w:p w14:paraId="2151DE0E" w14:textId="0A981E4D" w:rsidR="00B07F6C" w:rsidRPr="005820D9" w:rsidRDefault="004224FE" w:rsidP="004224FE">
            <w:pPr>
              <w:rPr>
                <w:rFonts w:ascii="Calibri Light" w:hAnsi="Calibri Light" w:cs="Calibri Light"/>
                <w:sz w:val="21"/>
                <w:szCs w:val="21"/>
              </w:rPr>
            </w:pPr>
            <w:r w:rsidRPr="004224FE">
              <w:rPr>
                <w:rFonts w:ascii="Calibri Light" w:hAnsi="Calibri Light" w:cs="Calibri Light"/>
                <w:sz w:val="21"/>
                <w:szCs w:val="21"/>
              </w:rPr>
              <w:t xml:space="preserve">All employees are expected to protect UTMB resources from misuse, in accordance with our </w:t>
            </w:r>
            <w:hyperlink r:id="rId27" w:history="1">
              <w:r w:rsidRPr="004224FE">
                <w:rPr>
                  <w:rStyle w:val="Hyperlink"/>
                  <w:rFonts w:ascii="Calibri Light" w:hAnsi="Calibri Light" w:cs="Calibri Light"/>
                  <w:color w:val="EA2839"/>
                  <w:sz w:val="21"/>
                  <w:szCs w:val="21"/>
                </w:rPr>
                <w:t>Standards of Conduct Guide</w:t>
              </w:r>
            </w:hyperlink>
            <w:r w:rsidR="008D6C27">
              <w:rPr>
                <w:rFonts w:ascii="Calibri Light" w:hAnsi="Calibri Light" w:cs="Calibri Light"/>
                <w:sz w:val="21"/>
                <w:szCs w:val="21"/>
              </w:rPr>
              <w:t xml:space="preserve"> </w:t>
            </w:r>
            <w:r w:rsidR="008D6C27">
              <w:rPr>
                <w:rFonts w:ascii="Calibri Light" w:hAnsi="Calibri Light" w:cs="Calibri Light"/>
                <w:sz w:val="21"/>
                <w:szCs w:val="21"/>
              </w:rPr>
              <w:br/>
              <w:t>(</w:t>
            </w:r>
            <w:hyperlink r:id="rId28" w:history="1">
              <w:r w:rsidR="008D6C27" w:rsidRPr="008D6C27">
                <w:rPr>
                  <w:rStyle w:val="Hyperlink"/>
                  <w:rFonts w:ascii="Calibri Light" w:hAnsi="Calibri Light" w:cs="Calibri Light"/>
                  <w:sz w:val="18"/>
                  <w:szCs w:val="18"/>
                </w:rPr>
                <w:t>https://www.utmb.edu/compliance/standards-of-conduct-guide</w:t>
              </w:r>
            </w:hyperlink>
            <w:r w:rsidR="008D6C27" w:rsidRPr="008D6C27">
              <w:rPr>
                <w:rFonts w:ascii="Calibri Light" w:hAnsi="Calibri Light" w:cs="Calibri Light"/>
                <w:sz w:val="18"/>
                <w:szCs w:val="18"/>
              </w:rPr>
              <w:t>)</w:t>
            </w:r>
            <w:r w:rsidRPr="008D6C27">
              <w:rPr>
                <w:rFonts w:ascii="Calibri Light" w:hAnsi="Calibri Light" w:cs="Calibri Light"/>
                <w:sz w:val="18"/>
                <w:szCs w:val="18"/>
              </w:rPr>
              <w:t>.</w:t>
            </w:r>
            <w:r w:rsidRPr="004224FE">
              <w:rPr>
                <w:rFonts w:ascii="Calibri Light" w:hAnsi="Calibri Light" w:cs="Calibri Light"/>
                <w:sz w:val="21"/>
                <w:szCs w:val="21"/>
              </w:rPr>
              <w:t xml:space="preserve"> Suspected incidents of abuse or wrongdoing may be reported to the Office of Institutional Compliance at (409) 747-8700 or the Fraud, Abuse and Privacy Hotline at (800) 898-7679.</w:t>
            </w:r>
            <w:r w:rsidRPr="004224FE">
              <w:rPr>
                <w:rFonts w:ascii="Calibri Light" w:hAnsi="Calibri Light" w:cs="Calibri Light"/>
                <w:b/>
                <w:bCs/>
                <w:color w:val="000000" w:themeColor="text1"/>
                <w:sz w:val="21"/>
                <w:szCs w:val="21"/>
              </w:rPr>
              <w:t xml:space="preserve"> </w:t>
            </w:r>
            <w:r w:rsidR="000F4F49">
              <w:rPr>
                <w:rFonts w:ascii="Calibri Light" w:hAnsi="Calibri Light" w:cs="Calibri Light"/>
                <w:b/>
                <w:bCs/>
                <w:color w:val="000000" w:themeColor="text1"/>
                <w:sz w:val="21"/>
                <w:szCs w:val="21"/>
              </w:rPr>
              <w:br/>
            </w:r>
            <w:r>
              <w:rPr>
                <w:rFonts w:asciiTheme="majorHAnsi" w:hAnsiTheme="majorHAnsi" w:cstheme="majorBidi"/>
                <w:b/>
                <w:bCs/>
                <w:color w:val="000000" w:themeColor="text1"/>
              </w:rPr>
              <w:br/>
            </w:r>
            <w:r w:rsidR="00B07F6C" w:rsidRPr="00E72E75">
              <w:rPr>
                <w:rFonts w:asciiTheme="majorHAnsi" w:hAnsiTheme="majorHAnsi" w:cstheme="majorHAnsi"/>
                <w:b/>
                <w:bCs/>
                <w:color w:val="FF0000"/>
              </w:rPr>
              <w:t xml:space="preserve">COVID-19: Novel coronavirus updates </w:t>
            </w:r>
            <w:r w:rsidR="00B07F6C">
              <w:rPr>
                <w:rFonts w:asciiTheme="majorHAnsi" w:hAnsiTheme="majorHAnsi" w:cstheme="majorHAnsi"/>
                <w:b/>
                <w:bCs/>
                <w:color w:val="FF0000"/>
              </w:rPr>
              <w:br/>
            </w:r>
            <w:r w:rsidR="0092542B">
              <w:rPr>
                <w:rFonts w:asciiTheme="majorHAnsi" w:hAnsiTheme="majorHAnsi" w:cstheme="majorHAnsi"/>
                <w:b/>
                <w:bCs/>
                <w:color w:val="000000"/>
              </w:rPr>
              <w:t>Updated visitation policy</w:t>
            </w:r>
            <w:r w:rsidR="00B07F6C" w:rsidRPr="00E72E75">
              <w:rPr>
                <w:rFonts w:asciiTheme="majorHAnsi" w:hAnsiTheme="majorHAnsi" w:cstheme="majorHAnsi"/>
                <w:b/>
                <w:bCs/>
                <w:color w:val="000000"/>
              </w:rPr>
              <w:t>:</w:t>
            </w:r>
            <w:r w:rsidR="00B07F6C">
              <w:rPr>
                <w:rFonts w:asciiTheme="majorHAnsi" w:hAnsiTheme="majorHAnsi" w:cstheme="majorHAnsi"/>
                <w:b/>
                <w:bCs/>
                <w:color w:val="000000"/>
              </w:rPr>
              <w:t xml:space="preserve"> </w:t>
            </w:r>
            <w:r w:rsidR="0092542B" w:rsidRPr="0092542B">
              <w:rPr>
                <w:rFonts w:ascii="Calibri Light" w:hAnsi="Calibri Light" w:cs="Calibri Light"/>
                <w:sz w:val="21"/>
                <w:szCs w:val="21"/>
              </w:rPr>
              <w:t>Effective immediately, the visitation policy for adult med/surg units for Jennie Sealy Hospital, Angleton Danbury Campus Hospital, League City Campus Hospital and Clear Lake Campus Hospital will allow two visitors per patient per day, from 10 a.m. to 6 p.m. Visits are limited to 30 minutes. No change has been made to the visitation policy for Women’s, Infants and Children’s units. Any special requests for visitation outside of the current policy need to go through the Clinical Operations Administrator for approval</w:t>
            </w:r>
            <w:r w:rsidR="0092542B">
              <w:rPr>
                <w:rFonts w:ascii="Calibri Light" w:hAnsi="Calibri Light" w:cs="Calibri Light"/>
                <w:sz w:val="21"/>
                <w:szCs w:val="21"/>
              </w:rPr>
              <w:t>.</w:t>
            </w:r>
            <w:r w:rsidR="0092542B">
              <w:rPr>
                <w:rFonts w:asciiTheme="majorHAnsi" w:hAnsiTheme="majorHAnsi" w:cstheme="majorHAnsi"/>
                <w:b/>
                <w:bCs/>
                <w:color w:val="000000"/>
              </w:rPr>
              <w:t xml:space="preserve"> </w:t>
            </w:r>
            <w:r w:rsidR="000F4F49">
              <w:rPr>
                <w:rFonts w:asciiTheme="majorHAnsi" w:hAnsiTheme="majorHAnsi" w:cstheme="majorHAnsi"/>
                <w:b/>
                <w:bCs/>
                <w:color w:val="000000"/>
              </w:rPr>
              <w:br/>
            </w:r>
          </w:p>
          <w:p w14:paraId="5B5CCB9B" w14:textId="77777777" w:rsidR="0092542B" w:rsidRDefault="0092542B" w:rsidP="0092542B">
            <w:pPr>
              <w:pStyle w:val="NormalWeb"/>
              <w:rPr>
                <w:rStyle w:val="Hyperlink"/>
                <w:rFonts w:ascii="Calibri Light" w:hAnsi="Calibri Light" w:cs="Calibri Light"/>
                <w:sz w:val="21"/>
                <w:szCs w:val="21"/>
              </w:rPr>
            </w:pPr>
            <w:r w:rsidRPr="00067F98">
              <w:rPr>
                <w:rFonts w:asciiTheme="majorHAnsi" w:hAnsiTheme="majorHAnsi" w:cstheme="majorHAnsi"/>
                <w:b/>
                <w:bCs/>
                <w:color w:val="000000"/>
              </w:rPr>
              <w:t>COVID-19 site</w:t>
            </w:r>
            <w:r>
              <w:rPr>
                <w:rFonts w:ascii="Arial" w:hAnsi="Arial" w:cs="Arial"/>
                <w:b/>
                <w:bCs/>
                <w:color w:val="000000"/>
              </w:rPr>
              <w:t>:</w:t>
            </w:r>
            <w:r w:rsidRPr="00067F98">
              <w:rPr>
                <w:rFonts w:ascii="Calibri Light" w:hAnsi="Calibri Light" w:cs="Calibri Light"/>
                <w:b/>
                <w:bCs/>
                <w:sz w:val="21"/>
                <w:szCs w:val="21"/>
              </w:rPr>
              <w:t xml:space="preserve"> </w:t>
            </w:r>
            <w:r>
              <w:rPr>
                <w:rFonts w:ascii="Calibri Light" w:hAnsi="Calibri Light" w:cs="Calibri Light"/>
                <w:sz w:val="21"/>
                <w:szCs w:val="21"/>
              </w:rPr>
              <w:t>You can f</w:t>
            </w:r>
            <w:r w:rsidRPr="00067F98">
              <w:rPr>
                <w:rFonts w:ascii="Calibri Light" w:hAnsi="Calibri Light" w:cs="Calibri Light"/>
                <w:sz w:val="21"/>
                <w:szCs w:val="21"/>
              </w:rPr>
              <w:t xml:space="preserve">ind </w:t>
            </w:r>
            <w:r w:rsidRPr="00067F98">
              <w:rPr>
                <w:rFonts w:ascii="Calibri Light" w:hAnsi="Calibri Light" w:cs="Calibri Light"/>
                <w:color w:val="000000"/>
                <w:sz w:val="21"/>
                <w:szCs w:val="21"/>
              </w:rPr>
              <w:t>the latest information regarding UTMB’s institution-wide response online at</w:t>
            </w:r>
            <w:r w:rsidRPr="00067F98">
              <w:rPr>
                <w:rStyle w:val="xapple-converted-space0"/>
                <w:rFonts w:ascii="Calibri Light" w:hAnsi="Calibri Light" w:cs="Calibri Light"/>
                <w:color w:val="000000"/>
                <w:sz w:val="21"/>
                <w:szCs w:val="21"/>
              </w:rPr>
              <w:t> </w:t>
            </w:r>
            <w:hyperlink r:id="rId29" w:history="1">
              <w:r w:rsidRPr="00067F98">
                <w:rPr>
                  <w:rStyle w:val="Hyperlink"/>
                  <w:rFonts w:ascii="Calibri Light" w:hAnsi="Calibri Light" w:cs="Calibri Light"/>
                  <w:sz w:val="21"/>
                  <w:szCs w:val="21"/>
                </w:rPr>
                <w:t>www.utmb.edu/covid-19</w:t>
              </w:r>
            </w:hyperlink>
            <w:r>
              <w:rPr>
                <w:rStyle w:val="Hyperlink"/>
                <w:rFonts w:ascii="Calibri Light" w:hAnsi="Calibri Light" w:cs="Calibri Light"/>
                <w:sz w:val="21"/>
                <w:szCs w:val="21"/>
              </w:rPr>
              <w:t>.</w:t>
            </w:r>
          </w:p>
          <w:p w14:paraId="7470660A" w14:textId="11FBE309" w:rsidR="00B07F6C" w:rsidRDefault="00B07F6C" w:rsidP="00B07F6C">
            <w:pPr>
              <w:rPr>
                <w:rStyle w:val="Hyperlink"/>
                <w:rFonts w:ascii="Calibri Light" w:hAnsi="Calibri Light" w:cs="Calibri Light"/>
                <w:color w:val="auto"/>
                <w:sz w:val="21"/>
                <w:szCs w:val="21"/>
                <w:u w:val="none"/>
              </w:rPr>
            </w:pPr>
          </w:p>
          <w:p w14:paraId="07418F10" w14:textId="791A1487" w:rsidR="0092542B" w:rsidRDefault="0092542B" w:rsidP="00B07F6C">
            <w:pPr>
              <w:rPr>
                <w:rStyle w:val="Hyperlink"/>
                <w:rFonts w:ascii="Calibri Light" w:hAnsi="Calibri Light" w:cs="Calibri Light"/>
                <w:color w:val="auto"/>
                <w:sz w:val="21"/>
                <w:szCs w:val="21"/>
                <w:u w:val="none"/>
              </w:rPr>
            </w:pPr>
          </w:p>
          <w:p w14:paraId="78927653" w14:textId="25D254F3" w:rsidR="0092542B" w:rsidRDefault="0092542B" w:rsidP="00B07F6C">
            <w:pPr>
              <w:rPr>
                <w:rStyle w:val="Hyperlink"/>
                <w:rFonts w:ascii="Calibri Light" w:hAnsi="Calibri Light" w:cs="Calibri Light"/>
                <w:color w:val="auto"/>
                <w:sz w:val="21"/>
                <w:szCs w:val="21"/>
                <w:u w:val="none"/>
              </w:rPr>
            </w:pPr>
          </w:p>
          <w:p w14:paraId="1111BF6E" w14:textId="70E98792" w:rsidR="0092542B" w:rsidRDefault="0092542B" w:rsidP="00B07F6C">
            <w:pPr>
              <w:rPr>
                <w:rStyle w:val="Hyperlink"/>
                <w:rFonts w:ascii="Calibri Light" w:hAnsi="Calibri Light" w:cs="Calibri Light"/>
                <w:color w:val="auto"/>
                <w:sz w:val="21"/>
                <w:szCs w:val="21"/>
                <w:u w:val="none"/>
              </w:rPr>
            </w:pPr>
          </w:p>
          <w:p w14:paraId="4A02D71C" w14:textId="6A033CBD" w:rsidR="0092542B" w:rsidRDefault="0092542B" w:rsidP="00B07F6C">
            <w:pPr>
              <w:rPr>
                <w:rStyle w:val="Hyperlink"/>
                <w:rFonts w:ascii="Calibri Light" w:hAnsi="Calibri Light" w:cs="Calibri Light"/>
                <w:color w:val="auto"/>
                <w:sz w:val="21"/>
                <w:szCs w:val="21"/>
                <w:u w:val="none"/>
              </w:rPr>
            </w:pPr>
          </w:p>
          <w:p w14:paraId="3113B03C" w14:textId="77777777" w:rsidR="0092542B" w:rsidRPr="00B153AB" w:rsidRDefault="0092542B" w:rsidP="00B07F6C">
            <w:pPr>
              <w:rPr>
                <w:rStyle w:val="Hyperlink"/>
                <w:rFonts w:ascii="Calibri Light" w:hAnsi="Calibri Light" w:cs="Calibri Light"/>
                <w:color w:val="auto"/>
                <w:sz w:val="21"/>
                <w:szCs w:val="21"/>
                <w:u w:val="none"/>
              </w:rPr>
            </w:pPr>
          </w:p>
          <w:p w14:paraId="3624E1E9" w14:textId="77777777" w:rsidR="000F4F49" w:rsidRDefault="00B07F6C" w:rsidP="006A0E71">
            <w:pPr>
              <w:spacing w:after="240"/>
              <w:rPr>
                <w:rFonts w:ascii="Arial" w:hAnsi="Arial" w:cs="Arial"/>
              </w:rPr>
            </w:pPr>
            <w:r>
              <w:rPr>
                <w:rFonts w:asciiTheme="majorHAnsi" w:hAnsiTheme="majorHAnsi"/>
                <w:noProof/>
                <w:sz w:val="20"/>
              </w:rPr>
              <w:drawing>
                <wp:inline distT="0" distB="0" distL="0" distR="0" wp14:anchorId="165ACDC4" wp14:editId="3494A42E">
                  <wp:extent cx="266700" cy="227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t xml:space="preserve"> </w:t>
            </w:r>
            <w:r w:rsidR="000F4F49">
              <w:rPr>
                <w:rFonts w:ascii="Calibri" w:hAnsi="Calibri" w:cs="Arial"/>
                <w:b/>
                <w:bCs/>
                <w:sz w:val="22"/>
                <w:szCs w:val="22"/>
              </w:rPr>
              <w:t>Patient Centeredness Tip of the Week</w:t>
            </w:r>
            <w:r w:rsidRPr="005820D9">
              <w:rPr>
                <w:rFonts w:ascii="Calibri Light" w:hAnsi="Calibri Light" w:cs="Arial"/>
                <w:sz w:val="21"/>
                <w:szCs w:val="21"/>
              </w:rPr>
              <w:t xml:space="preserve">: </w:t>
            </w:r>
            <w:r w:rsidR="000F4F49" w:rsidRPr="000F4F49">
              <w:rPr>
                <w:rFonts w:ascii="Calibri Light" w:hAnsi="Calibri Light" w:cs="Calibri Light"/>
                <w:sz w:val="21"/>
                <w:szCs w:val="21"/>
              </w:rPr>
              <w:t xml:space="preserve">The Patient Centeredness focus this week is on </w:t>
            </w:r>
            <w:r w:rsidR="000F4F49" w:rsidRPr="000F4F49">
              <w:rPr>
                <w:rFonts w:ascii="Calibri Light" w:hAnsi="Calibri Light" w:cs="Calibri Light"/>
                <w:b/>
                <w:bCs/>
                <w:sz w:val="21"/>
                <w:szCs w:val="21"/>
              </w:rPr>
              <w:t xml:space="preserve">respect and listening. </w:t>
            </w:r>
            <w:r w:rsidR="000F4F49" w:rsidRPr="000F4F49">
              <w:rPr>
                <w:rFonts w:ascii="Calibri Light" w:hAnsi="Calibri Light" w:cs="Calibri Light"/>
                <w:sz w:val="21"/>
                <w:szCs w:val="21"/>
              </w:rPr>
              <w:t xml:space="preserve">It is easy to deliver a memorable patient experience by simply listening to the patient’s perspective and treating them with respect. Here is an example from Jennie Sealy Hospital Unit 9D (Transplant, GYN/ ONC) where the patient felt they were respected and listened to: “Everyone that I </w:t>
            </w:r>
            <w:proofErr w:type="gramStart"/>
            <w:r w:rsidR="000F4F49" w:rsidRPr="000F4F49">
              <w:rPr>
                <w:rFonts w:ascii="Calibri Light" w:hAnsi="Calibri Light" w:cs="Calibri Light"/>
                <w:sz w:val="21"/>
                <w:szCs w:val="21"/>
              </w:rPr>
              <w:t>came into contact with</w:t>
            </w:r>
            <w:proofErr w:type="gramEnd"/>
            <w:r w:rsidR="000F4F49" w:rsidRPr="000F4F49">
              <w:rPr>
                <w:rFonts w:ascii="Calibri Light" w:hAnsi="Calibri Light" w:cs="Calibri Light"/>
                <w:sz w:val="21"/>
                <w:szCs w:val="21"/>
              </w:rPr>
              <w:t xml:space="preserve"> was amazing and caring. I wish that </w:t>
            </w:r>
            <w:proofErr w:type="gramStart"/>
            <w:r w:rsidR="000F4F49" w:rsidRPr="000F4F49">
              <w:rPr>
                <w:rFonts w:ascii="Calibri Light" w:hAnsi="Calibri Light" w:cs="Calibri Light"/>
                <w:sz w:val="21"/>
                <w:szCs w:val="21"/>
              </w:rPr>
              <w:t>all of</w:t>
            </w:r>
            <w:proofErr w:type="gramEnd"/>
            <w:r w:rsidR="000F4F49" w:rsidRPr="000F4F49">
              <w:rPr>
                <w:rFonts w:ascii="Calibri Light" w:hAnsi="Calibri Light" w:cs="Calibri Light"/>
                <w:sz w:val="21"/>
                <w:szCs w:val="21"/>
              </w:rPr>
              <w:t xml:space="preserve"> my hospital stays would have been as amazing as this one has been for me. Every time I had a concern, they addressed it immediately. They made sure that my questions were answered and that I completely understood the information I had been given. Each time someone entered my room, they told me their name and department, and made sure to ask me my name before our conversation—even if they had previously been in my room.”</w:t>
            </w:r>
          </w:p>
          <w:p w14:paraId="397AB352" w14:textId="39E23555" w:rsidR="009C6BC5" w:rsidRPr="006A0E71" w:rsidRDefault="000F4F49" w:rsidP="006A0E71">
            <w:pPr>
              <w:spacing w:after="240"/>
              <w:rPr>
                <w:rFonts w:ascii="Calibri Light" w:hAnsi="Calibri Light" w:cs="Arial"/>
                <w:sz w:val="21"/>
                <w:szCs w:val="21"/>
              </w:rPr>
            </w:pPr>
            <w:r>
              <w:rPr>
                <w:rFonts w:asciiTheme="majorHAnsi" w:hAnsiTheme="majorHAnsi"/>
                <w:noProof/>
                <w:sz w:val="20"/>
              </w:rPr>
              <w:drawing>
                <wp:inline distT="0" distB="0" distL="0" distR="0" wp14:anchorId="3FE8B59E" wp14:editId="5D8C4EFB">
                  <wp:extent cx="199390" cy="2324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Pr>
                <w:rFonts w:asciiTheme="majorHAnsi" w:hAnsiTheme="majorHAnsi" w:cstheme="majorBidi"/>
                <w:b/>
                <w:bCs/>
                <w:color w:val="000000" w:themeColor="text1"/>
              </w:rPr>
              <w:t xml:space="preserve"> Drs. Weaver and Vasilakis named Principal Investigators for new Centers for Research in Emerging Infectious Diseases:</w:t>
            </w:r>
            <w:r w:rsidRPr="00E80C7D">
              <w:rPr>
                <w:rFonts w:ascii="Calibri Light" w:hAnsi="Calibri Light" w:cs="Arial"/>
                <w:sz w:val="21"/>
                <w:szCs w:val="21"/>
              </w:rPr>
              <w:t xml:space="preserve"> </w:t>
            </w:r>
            <w:r w:rsidRPr="000F4F49">
              <w:rPr>
                <w:rFonts w:ascii="Calibri Light" w:hAnsi="Calibri Light" w:cs="Calibri Light"/>
                <w:color w:val="050505"/>
                <w:sz w:val="19"/>
                <w:szCs w:val="19"/>
              </w:rPr>
              <w:t>UTMB’s Dr. Scott Weaver and Dr. Nikos Vasilakis are Principal Investigators for two new Centers for Research in Emerging Infectious Diseases (CREID), funded by the National Institute for Allergy and Infectious Diseases (NIAID) to investigate how and where viruses and other pathogens emerge from wildlife and cause disease in people. Dr. Weaver is PI for the West African Center for Emerging Infectious Diseases. Dr. Vasilakis is PI for the Coordinating Research on Emerging Arboviral Threats Encompassing the Neotropics (CREATE-NEO) project. We congratulate them and their colleagues who will be a part of this important work. More information from the UTMB Newsroom</w:t>
            </w:r>
            <w:r w:rsidRPr="000F4F49">
              <w:rPr>
                <w:rFonts w:ascii="Calibri Light" w:hAnsi="Calibri Light" w:cs="Calibri Light"/>
                <w:color w:val="000000"/>
                <w:sz w:val="19"/>
                <w:szCs w:val="19"/>
              </w:rPr>
              <w:t xml:space="preserve"> is available at</w:t>
            </w:r>
            <w:r w:rsidRPr="000F4F49">
              <w:rPr>
                <w:rFonts w:ascii="Calibri Light" w:hAnsi="Calibri Light" w:cs="Calibri Light"/>
                <w:color w:val="050505"/>
                <w:sz w:val="19"/>
                <w:szCs w:val="19"/>
              </w:rPr>
              <w:t xml:space="preserve"> </w:t>
            </w:r>
            <w:hyperlink r:id="rId30" w:tgtFrame="_blank" w:history="1">
              <w:r w:rsidRPr="000F4F49">
                <w:rPr>
                  <w:rStyle w:val="Hyperlink"/>
                  <w:rFonts w:ascii="Calibri Light" w:hAnsi="Calibri Light" w:cs="Calibri Light"/>
                  <w:sz w:val="19"/>
                  <w:szCs w:val="19"/>
                  <w:bdr w:val="none" w:sz="0" w:space="0" w:color="auto" w:frame="1"/>
                </w:rPr>
                <w:t>https://www.utmb.edu/newsroom/article13559.aspx</w:t>
              </w:r>
            </w:hyperlink>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6918584D" w14:textId="3234341B" w:rsidR="00B07F6C" w:rsidRPr="00C56D18" w:rsidRDefault="00B07F6C" w:rsidP="00B07F6C">
            <w:pPr>
              <w:spacing w:after="60"/>
              <w:rPr>
                <w:rFonts w:ascii="Calibri Light" w:hAnsi="Calibri Light" w:cs="Calibri Light"/>
                <w:sz w:val="21"/>
                <w:szCs w:val="21"/>
              </w:rPr>
            </w:pPr>
            <w:r>
              <w:rPr>
                <w:rFonts w:asciiTheme="majorHAnsi" w:hAnsiTheme="majorHAnsi" w:cstheme="majorBidi"/>
                <w:b/>
                <w:bCs/>
                <w:color w:val="000000" w:themeColor="text1"/>
              </w:rPr>
              <w:lastRenderedPageBreak/>
              <w:t>Weekly Wellness Recap</w:t>
            </w:r>
            <w:r w:rsidRPr="56D7F7E8">
              <w:rPr>
                <w:rFonts w:asciiTheme="majorHAnsi" w:hAnsiTheme="majorHAnsi" w:cstheme="majorBidi"/>
                <w:color w:val="000000" w:themeColor="text1"/>
              </w:rPr>
              <w:t>:</w:t>
            </w:r>
            <w:r w:rsidRPr="003A4969">
              <w:rPr>
                <w:rFonts w:ascii="Calibri Light" w:hAnsi="Calibri Light" w:cs="Calibri Light"/>
                <w:b/>
                <w:bCs/>
                <w:sz w:val="21"/>
                <w:szCs w:val="21"/>
              </w:rPr>
              <w:t xml:space="preserve"> </w:t>
            </w:r>
            <w:r w:rsidRPr="000F4F49">
              <w:rPr>
                <w:rFonts w:ascii="Calibri Light" w:hAnsi="Calibri Light" w:cs="Calibri Light"/>
                <w:color w:val="000000"/>
                <w:sz w:val="20"/>
                <w:szCs w:val="20"/>
              </w:rPr>
              <w:t>Shared by the UTMB RISE (Resilience in Stressful Events) Task Force, these tips are just one way we can all work to stay emotionally healthy during the COVID-19 pandemic.</w:t>
            </w:r>
            <w:r w:rsidRPr="00C56D18">
              <w:rPr>
                <w:rFonts w:ascii="Calibri Light" w:hAnsi="Calibri Light" w:cs="Calibri Light"/>
                <w:color w:val="000000"/>
                <w:sz w:val="21"/>
                <w:szCs w:val="21"/>
              </w:rPr>
              <w:t xml:space="preserve"> </w:t>
            </w:r>
            <w:r w:rsidR="000F4F49">
              <w:rPr>
                <w:rFonts w:ascii="Calibri Light" w:hAnsi="Calibri Light" w:cs="Calibri Light"/>
                <w:color w:val="000000"/>
                <w:sz w:val="21"/>
                <w:szCs w:val="21"/>
              </w:rPr>
              <w:br/>
            </w:r>
          </w:p>
          <w:p w14:paraId="59F5C4C4" w14:textId="573DE1D5" w:rsidR="00B07F6C" w:rsidRPr="00B07F6C" w:rsidRDefault="0092542B" w:rsidP="00B07F6C">
            <w:pPr>
              <w:rPr>
                <w:rFonts w:ascii="Calibri Light" w:hAnsi="Calibri Light" w:cs="Calibri Light"/>
                <w:sz w:val="21"/>
                <w:szCs w:val="21"/>
              </w:rPr>
            </w:pPr>
            <w:r>
              <w:rPr>
                <w:rFonts w:ascii="Calibri Light" w:hAnsi="Calibri Light" w:cs="Calibri Light"/>
                <w:b/>
                <w:bCs/>
                <w:sz w:val="21"/>
                <w:szCs w:val="21"/>
              </w:rPr>
              <w:t>This week’s tips focus on inspirational quotes to help guide resilience</w:t>
            </w:r>
            <w:r w:rsidR="00B07F6C" w:rsidRPr="00B07F6C">
              <w:rPr>
                <w:rFonts w:ascii="Calibri Light" w:hAnsi="Calibri Light" w:cs="Calibri Light"/>
                <w:b/>
                <w:bCs/>
                <w:sz w:val="21"/>
                <w:szCs w:val="21"/>
              </w:rPr>
              <w:t>.</w:t>
            </w:r>
          </w:p>
          <w:p w14:paraId="2DBBB6BD" w14:textId="77777777" w:rsidR="0092542B" w:rsidRPr="0092542B" w:rsidRDefault="0092542B" w:rsidP="0092542B">
            <w:pPr>
              <w:numPr>
                <w:ilvl w:val="1"/>
                <w:numId w:val="1"/>
              </w:numPr>
              <w:rPr>
                <w:rFonts w:ascii="Calibri Light" w:hAnsi="Calibri Light" w:cs="Calibri Light"/>
                <w:color w:val="000000"/>
                <w:sz w:val="21"/>
                <w:szCs w:val="21"/>
              </w:rPr>
            </w:pPr>
            <w:r w:rsidRPr="0092542B">
              <w:rPr>
                <w:rFonts w:ascii="Calibri Light" w:hAnsi="Calibri Light" w:cs="Calibri Light"/>
                <w:b/>
                <w:bCs/>
                <w:color w:val="000000"/>
                <w:sz w:val="21"/>
                <w:szCs w:val="21"/>
              </w:rPr>
              <w:t>Positivity</w:t>
            </w:r>
            <w:r w:rsidRPr="0092542B">
              <w:rPr>
                <w:rFonts w:ascii="Calibri Light" w:hAnsi="Calibri Light" w:cs="Calibri Light"/>
                <w:color w:val="000000"/>
                <w:sz w:val="21"/>
                <w:szCs w:val="21"/>
              </w:rPr>
              <w:t xml:space="preserve">: “Resilience isn’t a single skill. </w:t>
            </w:r>
            <w:proofErr w:type="gramStart"/>
            <w:r w:rsidRPr="0092542B">
              <w:rPr>
                <w:rFonts w:ascii="Calibri Light" w:hAnsi="Calibri Light" w:cs="Calibri Light"/>
                <w:color w:val="000000"/>
                <w:sz w:val="21"/>
                <w:szCs w:val="21"/>
              </w:rPr>
              <w:t>It’s</w:t>
            </w:r>
            <w:proofErr w:type="gramEnd"/>
            <w:r w:rsidRPr="0092542B">
              <w:rPr>
                <w:rFonts w:ascii="Calibri Light" w:hAnsi="Calibri Light" w:cs="Calibri Light"/>
                <w:color w:val="000000"/>
                <w:sz w:val="21"/>
                <w:szCs w:val="21"/>
              </w:rPr>
              <w:t xml:space="preserve"> a variety of skills and coping mechanisms. To bounce back from bumps in the road as well as failures, you should focus on emphasizing the positive.”—Jean Chatzky</w:t>
            </w:r>
          </w:p>
          <w:p w14:paraId="155E44F5" w14:textId="77777777" w:rsidR="0092542B" w:rsidRPr="0092542B" w:rsidRDefault="0092542B" w:rsidP="0092542B">
            <w:pPr>
              <w:numPr>
                <w:ilvl w:val="1"/>
                <w:numId w:val="1"/>
              </w:numPr>
              <w:rPr>
                <w:rFonts w:ascii="Calibri Light" w:hAnsi="Calibri Light" w:cs="Calibri Light"/>
                <w:color w:val="000000"/>
                <w:sz w:val="21"/>
                <w:szCs w:val="21"/>
              </w:rPr>
            </w:pPr>
            <w:r w:rsidRPr="0092542B">
              <w:rPr>
                <w:rFonts w:ascii="Calibri Light" w:hAnsi="Calibri Light" w:cs="Calibri Light"/>
                <w:b/>
                <w:bCs/>
                <w:color w:val="000000"/>
                <w:sz w:val="21"/>
                <w:szCs w:val="21"/>
                <w:shd w:val="clear" w:color="auto" w:fill="FFFFFF"/>
              </w:rPr>
              <w:t>Courage</w:t>
            </w:r>
            <w:r w:rsidRPr="0092542B">
              <w:rPr>
                <w:rFonts w:ascii="Calibri Light" w:hAnsi="Calibri Light" w:cs="Calibri Light"/>
                <w:color w:val="000000"/>
                <w:sz w:val="21"/>
                <w:szCs w:val="21"/>
                <w:shd w:val="clear" w:color="auto" w:fill="FFFFFF"/>
              </w:rPr>
              <w:t xml:space="preserve">: </w:t>
            </w:r>
            <w:r w:rsidRPr="0092542B">
              <w:rPr>
                <w:rFonts w:ascii="Calibri Light" w:hAnsi="Calibri Light" w:cs="Calibri Light"/>
                <w:color w:val="000000"/>
                <w:sz w:val="21"/>
                <w:szCs w:val="21"/>
              </w:rPr>
              <w:t xml:space="preserve">“Courage doesn’t always roar. Sometimes courage is the quiet voice at the end of the day saying, ‘I will try again tomorrow.’”—Mary Anne </w:t>
            </w:r>
            <w:proofErr w:type="spellStart"/>
            <w:r w:rsidRPr="0092542B">
              <w:rPr>
                <w:rFonts w:ascii="Calibri Light" w:hAnsi="Calibri Light" w:cs="Calibri Light"/>
                <w:color w:val="000000"/>
                <w:sz w:val="21"/>
                <w:szCs w:val="21"/>
              </w:rPr>
              <w:t>Radmacher</w:t>
            </w:r>
            <w:proofErr w:type="spellEnd"/>
          </w:p>
          <w:p w14:paraId="5C882BBE" w14:textId="77777777" w:rsidR="0092542B" w:rsidRPr="0092542B" w:rsidRDefault="0092542B" w:rsidP="0092542B">
            <w:pPr>
              <w:numPr>
                <w:ilvl w:val="1"/>
                <w:numId w:val="1"/>
              </w:numPr>
              <w:rPr>
                <w:rFonts w:ascii="Calibri Light" w:hAnsi="Calibri Light" w:cs="Calibri Light"/>
                <w:color w:val="000000"/>
                <w:sz w:val="21"/>
                <w:szCs w:val="21"/>
              </w:rPr>
            </w:pPr>
            <w:r w:rsidRPr="0092542B">
              <w:rPr>
                <w:rFonts w:ascii="Calibri Light" w:hAnsi="Calibri Light" w:cs="Calibri Light"/>
                <w:b/>
                <w:bCs/>
                <w:color w:val="000000"/>
                <w:sz w:val="21"/>
                <w:szCs w:val="21"/>
              </w:rPr>
              <w:t>Act</w:t>
            </w:r>
            <w:r w:rsidRPr="0092542B">
              <w:rPr>
                <w:rFonts w:ascii="Calibri Light" w:hAnsi="Calibri Light" w:cs="Calibri Light"/>
                <w:color w:val="000000"/>
                <w:sz w:val="21"/>
                <w:szCs w:val="21"/>
              </w:rPr>
              <w:t xml:space="preserve">: “Forget mistakes. Forget failures. Forget everything except what you are going to do right </w:t>
            </w:r>
            <w:proofErr w:type="gramStart"/>
            <w:r w:rsidRPr="0092542B">
              <w:rPr>
                <w:rFonts w:ascii="Calibri Light" w:hAnsi="Calibri Light" w:cs="Calibri Light"/>
                <w:color w:val="000000"/>
                <w:sz w:val="21"/>
                <w:szCs w:val="21"/>
              </w:rPr>
              <w:t>now, and</w:t>
            </w:r>
            <w:proofErr w:type="gramEnd"/>
            <w:r w:rsidRPr="0092542B">
              <w:rPr>
                <w:rFonts w:ascii="Calibri Light" w:hAnsi="Calibri Light" w:cs="Calibri Light"/>
                <w:color w:val="000000"/>
                <w:sz w:val="21"/>
                <w:szCs w:val="21"/>
              </w:rPr>
              <w:t xml:space="preserve"> do it. Today is your lucky day.”—Will Durant</w:t>
            </w:r>
          </w:p>
          <w:p w14:paraId="6F02EF76" w14:textId="77777777" w:rsidR="0092542B" w:rsidRPr="0092542B" w:rsidRDefault="0092542B" w:rsidP="0092542B">
            <w:pPr>
              <w:numPr>
                <w:ilvl w:val="1"/>
                <w:numId w:val="1"/>
              </w:numPr>
              <w:rPr>
                <w:rFonts w:ascii="Calibri Light" w:hAnsi="Calibri Light" w:cs="Calibri Light"/>
                <w:color w:val="000000"/>
                <w:sz w:val="21"/>
                <w:szCs w:val="21"/>
              </w:rPr>
            </w:pPr>
            <w:r w:rsidRPr="0092542B">
              <w:rPr>
                <w:rFonts w:ascii="Calibri Light" w:hAnsi="Calibri Light" w:cs="Calibri Light"/>
                <w:b/>
                <w:bCs/>
                <w:color w:val="000000"/>
                <w:sz w:val="21"/>
                <w:szCs w:val="21"/>
              </w:rPr>
              <w:t xml:space="preserve">Flexibility: </w:t>
            </w:r>
            <w:r w:rsidRPr="0092542B">
              <w:rPr>
                <w:rFonts w:ascii="Calibri Light" w:hAnsi="Calibri Light" w:cs="Calibri Light"/>
                <w:color w:val="000000"/>
                <w:sz w:val="21"/>
                <w:szCs w:val="21"/>
                <w:shd w:val="clear" w:color="auto" w:fill="FFFFFF"/>
              </w:rPr>
              <w:t xml:space="preserve">“Stay committed to your </w:t>
            </w:r>
            <w:proofErr w:type="gramStart"/>
            <w:r w:rsidRPr="0092542B">
              <w:rPr>
                <w:rFonts w:ascii="Calibri Light" w:hAnsi="Calibri Light" w:cs="Calibri Light"/>
                <w:color w:val="000000"/>
                <w:sz w:val="21"/>
                <w:szCs w:val="21"/>
                <w:shd w:val="clear" w:color="auto" w:fill="FFFFFF"/>
              </w:rPr>
              <w:t>decisions, but</w:t>
            </w:r>
            <w:proofErr w:type="gramEnd"/>
            <w:r w:rsidRPr="0092542B">
              <w:rPr>
                <w:rFonts w:ascii="Calibri Light" w:hAnsi="Calibri Light" w:cs="Calibri Light"/>
                <w:color w:val="000000"/>
                <w:sz w:val="21"/>
                <w:szCs w:val="21"/>
                <w:shd w:val="clear" w:color="auto" w:fill="FFFFFF"/>
              </w:rPr>
              <w:t xml:space="preserve"> stay flexible in your approach.”—Anthony Robbins</w:t>
            </w:r>
          </w:p>
          <w:p w14:paraId="5EA98118" w14:textId="77777777" w:rsidR="0092542B" w:rsidRPr="0092542B" w:rsidRDefault="0092542B" w:rsidP="0092542B">
            <w:pPr>
              <w:numPr>
                <w:ilvl w:val="1"/>
                <w:numId w:val="1"/>
              </w:numPr>
              <w:rPr>
                <w:rFonts w:ascii="Calibri Light" w:hAnsi="Calibri Light" w:cs="Calibri Light"/>
                <w:color w:val="000000"/>
                <w:sz w:val="21"/>
                <w:szCs w:val="21"/>
              </w:rPr>
            </w:pPr>
            <w:r w:rsidRPr="0092542B">
              <w:rPr>
                <w:rFonts w:ascii="Calibri Light" w:hAnsi="Calibri Light" w:cs="Calibri Light"/>
                <w:b/>
                <w:bCs/>
                <w:color w:val="000000"/>
                <w:sz w:val="21"/>
                <w:szCs w:val="21"/>
                <w:shd w:val="clear" w:color="auto" w:fill="FFFFFF"/>
              </w:rPr>
              <w:t xml:space="preserve">See Opportunity: </w:t>
            </w:r>
            <w:r w:rsidRPr="0092542B">
              <w:rPr>
                <w:rFonts w:ascii="Calibri Light" w:hAnsi="Calibri Light" w:cs="Calibri Light"/>
                <w:b/>
                <w:bCs/>
                <w:color w:val="000000"/>
                <w:sz w:val="21"/>
                <w:szCs w:val="21"/>
              </w:rPr>
              <w:t>“</w:t>
            </w:r>
            <w:r w:rsidRPr="0092542B">
              <w:rPr>
                <w:rFonts w:ascii="Calibri Light" w:hAnsi="Calibri Light" w:cs="Calibri Light"/>
                <w:color w:val="000000"/>
                <w:sz w:val="21"/>
                <w:szCs w:val="21"/>
              </w:rPr>
              <w:t>When one door of happiness closes, another opens; but often we look so long at the closed door that we do not see the one which has been opened for us.”—Helen Keller</w:t>
            </w:r>
          </w:p>
          <w:p w14:paraId="27CA600B" w14:textId="77777777" w:rsidR="0092542B" w:rsidRPr="0092542B" w:rsidRDefault="0092542B" w:rsidP="0092542B">
            <w:pPr>
              <w:numPr>
                <w:ilvl w:val="1"/>
                <w:numId w:val="1"/>
              </w:numPr>
              <w:rPr>
                <w:rFonts w:ascii="Calibri Light" w:hAnsi="Calibri Light" w:cs="Calibri Light"/>
                <w:color w:val="000000"/>
                <w:sz w:val="21"/>
                <w:szCs w:val="21"/>
              </w:rPr>
            </w:pPr>
            <w:r w:rsidRPr="0092542B">
              <w:rPr>
                <w:rFonts w:ascii="Calibri Light" w:hAnsi="Calibri Light" w:cs="Calibri Light"/>
                <w:b/>
                <w:bCs/>
                <w:color w:val="000000"/>
                <w:sz w:val="21"/>
                <w:szCs w:val="21"/>
              </w:rPr>
              <w:t>Gratitude</w:t>
            </w:r>
            <w:r w:rsidRPr="0092542B">
              <w:rPr>
                <w:rFonts w:ascii="Calibri Light" w:hAnsi="Calibri Light" w:cs="Calibri Light"/>
                <w:color w:val="000000"/>
                <w:sz w:val="21"/>
                <w:szCs w:val="21"/>
              </w:rPr>
              <w:t>: “It's a funny thing about life, once you begin to take note of the things you are grateful for, you begin to lose sight of the things that you lack.”―Germany Kent</w:t>
            </w:r>
          </w:p>
          <w:p w14:paraId="19D3562C" w14:textId="77777777" w:rsidR="0092542B" w:rsidRPr="0092542B" w:rsidRDefault="0092542B" w:rsidP="0092542B">
            <w:pPr>
              <w:numPr>
                <w:ilvl w:val="1"/>
                <w:numId w:val="1"/>
              </w:numPr>
              <w:rPr>
                <w:rFonts w:ascii="Calibri Light" w:hAnsi="Calibri Light" w:cs="Calibri Light"/>
                <w:color w:val="000000"/>
                <w:sz w:val="21"/>
                <w:szCs w:val="21"/>
              </w:rPr>
            </w:pPr>
            <w:r w:rsidRPr="0092542B">
              <w:rPr>
                <w:rFonts w:ascii="Calibri Light" w:hAnsi="Calibri Light" w:cs="Calibri Light"/>
                <w:b/>
                <w:bCs/>
                <w:color w:val="000000"/>
                <w:sz w:val="21"/>
                <w:szCs w:val="21"/>
              </w:rPr>
              <w:t xml:space="preserve">Self-Awareness: </w:t>
            </w:r>
            <w:r w:rsidRPr="0092542B">
              <w:rPr>
                <w:rFonts w:ascii="Calibri Light" w:hAnsi="Calibri Light" w:cs="Calibri Light"/>
                <w:color w:val="000000"/>
                <w:sz w:val="21"/>
                <w:szCs w:val="21"/>
              </w:rPr>
              <w:t>“Take an inventory of the things that no longer serve your best and highest good so you can replace them with things which do</w:t>
            </w:r>
            <w:proofErr w:type="gramStart"/>
            <w:r w:rsidRPr="0092542B">
              <w:rPr>
                <w:rFonts w:ascii="Calibri Light" w:hAnsi="Calibri Light" w:cs="Calibri Light"/>
                <w:color w:val="000000"/>
                <w:sz w:val="21"/>
                <w:szCs w:val="21"/>
              </w:rPr>
              <w:t>.”―</w:t>
            </w:r>
            <w:proofErr w:type="gramEnd"/>
            <w:r w:rsidRPr="0092542B">
              <w:rPr>
                <w:rFonts w:ascii="Calibri Light" w:hAnsi="Calibri Light" w:cs="Calibri Light"/>
                <w:color w:val="000000"/>
                <w:sz w:val="21"/>
                <w:szCs w:val="21"/>
              </w:rPr>
              <w:t>Susan C. Young</w:t>
            </w:r>
          </w:p>
          <w:p w14:paraId="5B9D9719" w14:textId="77777777" w:rsidR="0092542B" w:rsidRPr="0092542B" w:rsidRDefault="0092542B" w:rsidP="0092542B">
            <w:pPr>
              <w:numPr>
                <w:ilvl w:val="1"/>
                <w:numId w:val="1"/>
              </w:numPr>
              <w:rPr>
                <w:rFonts w:ascii="Calibri Light" w:hAnsi="Calibri Light" w:cs="Calibri Light"/>
                <w:color w:val="000000"/>
                <w:sz w:val="21"/>
                <w:szCs w:val="21"/>
              </w:rPr>
            </w:pPr>
            <w:r w:rsidRPr="0092542B">
              <w:rPr>
                <w:rFonts w:ascii="Calibri Light" w:hAnsi="Calibri Light" w:cs="Calibri Light"/>
                <w:b/>
                <w:bCs/>
                <w:color w:val="000000"/>
                <w:sz w:val="21"/>
                <w:szCs w:val="21"/>
              </w:rPr>
              <w:t>Inner Strength</w:t>
            </w:r>
            <w:r w:rsidRPr="0092542B">
              <w:rPr>
                <w:rFonts w:ascii="Calibri Light" w:hAnsi="Calibri Light" w:cs="Calibri Light"/>
                <w:color w:val="000000"/>
                <w:sz w:val="21"/>
                <w:szCs w:val="21"/>
              </w:rPr>
              <w:t xml:space="preserve">: “Like tiny seeds with potent power to push through tough ground and become mighty trees, we hold innate reserves of unimaginable strength. We are resilient.”—Catherine </w:t>
            </w:r>
            <w:proofErr w:type="spellStart"/>
            <w:r w:rsidRPr="0092542B">
              <w:rPr>
                <w:rFonts w:ascii="Calibri Light" w:hAnsi="Calibri Light" w:cs="Calibri Light"/>
                <w:color w:val="000000"/>
                <w:sz w:val="21"/>
                <w:szCs w:val="21"/>
              </w:rPr>
              <w:t>DeVrye</w:t>
            </w:r>
            <w:proofErr w:type="spellEnd"/>
          </w:p>
          <w:p w14:paraId="0645B846" w14:textId="71F18C52" w:rsidR="00B07F6C" w:rsidRPr="0092542B" w:rsidRDefault="0092542B" w:rsidP="0092542B">
            <w:pPr>
              <w:numPr>
                <w:ilvl w:val="1"/>
                <w:numId w:val="1"/>
              </w:numPr>
              <w:rPr>
                <w:rFonts w:ascii="Calibri Light" w:hAnsi="Calibri Light" w:cs="Calibri Light"/>
                <w:color w:val="000000"/>
                <w:sz w:val="21"/>
                <w:szCs w:val="21"/>
              </w:rPr>
            </w:pPr>
            <w:r w:rsidRPr="0092542B">
              <w:rPr>
                <w:rFonts w:ascii="Calibri Light" w:hAnsi="Calibri Light" w:cs="Calibri Light"/>
                <w:b/>
                <w:bCs/>
                <w:color w:val="000000"/>
                <w:sz w:val="21"/>
                <w:szCs w:val="21"/>
              </w:rPr>
              <w:t>Solutions</w:t>
            </w:r>
            <w:r w:rsidRPr="0092542B">
              <w:rPr>
                <w:rFonts w:ascii="Calibri Light" w:hAnsi="Calibri Light" w:cs="Calibri Light"/>
                <w:color w:val="000000"/>
                <w:sz w:val="21"/>
                <w:szCs w:val="21"/>
              </w:rPr>
              <w:t xml:space="preserve">: “Become more resilient by learning to focus on solutions rather than problems.”—Byron </w:t>
            </w:r>
            <w:proofErr w:type="spellStart"/>
            <w:r w:rsidRPr="0092542B">
              <w:rPr>
                <w:rFonts w:ascii="Calibri Light" w:hAnsi="Calibri Light" w:cs="Calibri Light"/>
                <w:color w:val="000000"/>
                <w:sz w:val="21"/>
                <w:szCs w:val="21"/>
              </w:rPr>
              <w:t>Pulsifer</w:t>
            </w:r>
            <w:proofErr w:type="spellEnd"/>
            <w:r w:rsidR="00B07F6C" w:rsidRPr="0092542B">
              <w:rPr>
                <w:rFonts w:ascii="Calibri Light" w:hAnsi="Calibri Light" w:cs="Calibri Light"/>
                <w:sz w:val="21"/>
                <w:szCs w:val="21"/>
              </w:rPr>
              <w:t>.</w:t>
            </w:r>
          </w:p>
          <w:p w14:paraId="18380013" w14:textId="36ED6B97" w:rsidR="009C6BC5" w:rsidRPr="00E61EBC" w:rsidRDefault="009C6BC5" w:rsidP="00B07F6C">
            <w:pPr>
              <w:pStyle w:val="xmsonormal"/>
              <w:spacing w:before="0" w:beforeAutospacing="0" w:after="0" w:afterAutospacing="0"/>
              <w:rPr>
                <w:rFonts w:asciiTheme="majorHAnsi" w:hAnsiTheme="majorHAnsi" w:cstheme="majorBidi"/>
                <w:b/>
                <w:bCs/>
                <w:color w:val="000000" w:themeColor="text1"/>
              </w:rPr>
            </w:pPr>
          </w:p>
        </w:tc>
      </w:tr>
      <w:tr w:rsidR="009C6BC5" w14:paraId="09FE0D10" w14:textId="77777777" w:rsidTr="003A4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2"/>
        </w:trPr>
        <w:tc>
          <w:tcPr>
            <w:tcW w:w="5153" w:type="dxa"/>
            <w:gridSpan w:val="3"/>
            <w:vMerge/>
          </w:tcPr>
          <w:p w14:paraId="19B7FFF7" w14:textId="6CCC478E" w:rsidR="009C6BC5" w:rsidRDefault="009C6BC5" w:rsidP="009C6BC5">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9F3D34D" w14:textId="047EA29C" w:rsidR="00C558F8" w:rsidRPr="00D661CA" w:rsidRDefault="009C6BC5" w:rsidP="007C25FF">
            <w:pPr>
              <w:rPr>
                <w:rFonts w:ascii="Calibri" w:hAnsi="Calibri"/>
                <w:color w:val="000000"/>
              </w:rPr>
            </w:pPr>
            <w:r w:rsidRPr="31B7CD54">
              <w:rPr>
                <w:rFonts w:asciiTheme="majorHAnsi" w:hAnsiTheme="majorHAnsi"/>
                <w:b/>
                <w:bCs/>
                <w:color w:val="FF0000"/>
                <w:sz w:val="28"/>
                <w:szCs w:val="28"/>
              </w:rPr>
              <w:t>DID YOU KNOW?</w:t>
            </w:r>
            <w:r>
              <w:br/>
            </w:r>
            <w:proofErr w:type="gramStart"/>
            <w:r w:rsidR="00A76C9E" w:rsidRPr="00A76C9E">
              <w:rPr>
                <w:rFonts w:ascii="Calibri Light" w:hAnsi="Calibri Light" w:cs="Calibri Light"/>
                <w:sz w:val="21"/>
                <w:szCs w:val="21"/>
              </w:rPr>
              <w:t>It’s</w:t>
            </w:r>
            <w:proofErr w:type="gramEnd"/>
            <w:r w:rsidR="00A76C9E" w:rsidRPr="00A76C9E">
              <w:rPr>
                <w:rFonts w:ascii="Calibri Light" w:hAnsi="Calibri Light" w:cs="Calibri Light"/>
                <w:sz w:val="21"/>
                <w:szCs w:val="21"/>
              </w:rPr>
              <w:t xml:space="preserve"> been nearly 120 years since the </w:t>
            </w:r>
            <w:r w:rsidR="00A76C9E">
              <w:rPr>
                <w:rFonts w:ascii="Calibri Light" w:hAnsi="Calibri Light" w:cs="Calibri Light"/>
                <w:sz w:val="21"/>
                <w:szCs w:val="21"/>
              </w:rPr>
              <w:t>G</w:t>
            </w:r>
            <w:r w:rsidR="00A76C9E" w:rsidRPr="00A76C9E">
              <w:rPr>
                <w:rFonts w:ascii="Calibri Light" w:hAnsi="Calibri Light" w:cs="Calibri Light"/>
                <w:sz w:val="21"/>
                <w:szCs w:val="21"/>
              </w:rPr>
              <w:t xml:space="preserve">reat </w:t>
            </w:r>
            <w:r w:rsidR="00A76C9E">
              <w:rPr>
                <w:rFonts w:ascii="Calibri Light" w:hAnsi="Calibri Light" w:cs="Calibri Light"/>
                <w:sz w:val="21"/>
                <w:szCs w:val="21"/>
              </w:rPr>
              <w:t>S</w:t>
            </w:r>
            <w:r w:rsidR="00A76C9E" w:rsidRPr="00A76C9E">
              <w:rPr>
                <w:rFonts w:ascii="Calibri Light" w:hAnsi="Calibri Light" w:cs="Calibri Light"/>
                <w:sz w:val="21"/>
                <w:szCs w:val="21"/>
              </w:rPr>
              <w:t xml:space="preserve">torm of 1900 hit Galveston Island, killing thousands of people and damaging numerous buildings—including UTMB facilities such as the historic Ashbel Smith Building. Affectionately called Old Red, the building housed </w:t>
            </w:r>
            <w:proofErr w:type="gramStart"/>
            <w:r w:rsidR="00A76C9E" w:rsidRPr="00A76C9E">
              <w:rPr>
                <w:rFonts w:ascii="Calibri Light" w:hAnsi="Calibri Light" w:cs="Calibri Light"/>
                <w:sz w:val="21"/>
                <w:szCs w:val="21"/>
              </w:rPr>
              <w:t>the majority of</w:t>
            </w:r>
            <w:proofErr w:type="gramEnd"/>
            <w:r w:rsidR="00A76C9E" w:rsidRPr="00A76C9E">
              <w:rPr>
                <w:rFonts w:ascii="Calibri Light" w:hAnsi="Calibri Light" w:cs="Calibri Light"/>
                <w:sz w:val="21"/>
                <w:szCs w:val="21"/>
              </w:rPr>
              <w:t xml:space="preserve"> the school’s medical classes at the time and lost most of its roof during the hurricane; however, the main structure remained standing, as it still does today. </w:t>
            </w:r>
            <w:r w:rsidR="00A76C9E" w:rsidRPr="000F4F49">
              <w:rPr>
                <w:rFonts w:ascii="Calibri Light" w:hAnsi="Calibri Light" w:cs="Calibri Light"/>
                <w:sz w:val="21"/>
                <w:szCs w:val="21"/>
              </w:rPr>
              <w:t>Old Red is listed on the National Register of Historic Places and marked with a Texas Historical Commission placard. To view photos of this iconic</w:t>
            </w:r>
            <w:r w:rsidR="00A76C9E" w:rsidRPr="000F4F49">
              <w:rPr>
                <w:rFonts w:ascii="Arial" w:hAnsi="Arial" w:cs="Arial"/>
                <w:sz w:val="21"/>
                <w:szCs w:val="21"/>
              </w:rPr>
              <w:t xml:space="preserve"> </w:t>
            </w:r>
            <w:r w:rsidR="00A76C9E" w:rsidRPr="000F4F49">
              <w:rPr>
                <w:rFonts w:ascii="Calibri Light" w:hAnsi="Calibri Light" w:cs="Calibri Light"/>
                <w:sz w:val="21"/>
                <w:szCs w:val="21"/>
              </w:rPr>
              <w:t xml:space="preserve">building, visit </w:t>
            </w:r>
            <w:hyperlink r:id="rId31" w:history="1">
              <w:r w:rsidR="00A76C9E" w:rsidRPr="000F4F49">
                <w:rPr>
                  <w:rStyle w:val="Hyperlink"/>
                  <w:rFonts w:ascii="Calibri Light" w:hAnsi="Calibri Light" w:cs="Calibri Light"/>
                  <w:sz w:val="21"/>
                  <w:szCs w:val="21"/>
                </w:rPr>
                <w:t>https://utmb.us/4c2</w:t>
              </w:r>
            </w:hyperlink>
            <w:r w:rsidR="00B07F6C" w:rsidRPr="000F4F49">
              <w:rPr>
                <w:rFonts w:ascii="Calibri Light" w:hAnsi="Calibri Light" w:cs="Calibri Light"/>
                <w:sz w:val="21"/>
                <w:szCs w:val="21"/>
              </w:rPr>
              <w:t>.</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2"/>
      <w:footerReference w:type="first" r:id="rId33"/>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27127" w14:textId="77777777" w:rsidR="00BA7457" w:rsidRDefault="00BA7457" w:rsidP="00874B86">
      <w:r>
        <w:separator/>
      </w:r>
    </w:p>
  </w:endnote>
  <w:endnote w:type="continuationSeparator" w:id="0">
    <w:p w14:paraId="75CABE8D" w14:textId="77777777" w:rsidR="00BA7457" w:rsidRDefault="00BA7457"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8BB4F" w14:textId="77777777" w:rsidR="00BA7457" w:rsidRDefault="00BA7457" w:rsidP="00874B86">
      <w:r>
        <w:separator/>
      </w:r>
    </w:p>
  </w:footnote>
  <w:footnote w:type="continuationSeparator" w:id="0">
    <w:p w14:paraId="081D2850" w14:textId="77777777" w:rsidR="00BA7457" w:rsidRDefault="00BA7457"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574AF2">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00512"/>
    <w:multiLevelType w:val="hybridMultilevel"/>
    <w:tmpl w:val="EF985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43D1F75"/>
    <w:multiLevelType w:val="hybridMultilevel"/>
    <w:tmpl w:val="E346A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E9F5ED8"/>
    <w:multiLevelType w:val="hybridMultilevel"/>
    <w:tmpl w:val="8EE8F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1880974"/>
    <w:multiLevelType w:val="hybridMultilevel"/>
    <w:tmpl w:val="AD622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2982382"/>
    <w:multiLevelType w:val="hybridMultilevel"/>
    <w:tmpl w:val="E3FCC41C"/>
    <w:lvl w:ilvl="0" w:tplc="4C5E1C28">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93D1B41"/>
    <w:multiLevelType w:val="hybridMultilevel"/>
    <w:tmpl w:val="A62A2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2B4B03"/>
    <w:multiLevelType w:val="hybridMultilevel"/>
    <w:tmpl w:val="EFFAC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6"/>
  </w:num>
  <w:num w:numId="6">
    <w:abstractNumId w:val="4"/>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0147"/>
    <w:rsid w:val="00020CAE"/>
    <w:rsid w:val="0002373A"/>
    <w:rsid w:val="000257FB"/>
    <w:rsid w:val="00026171"/>
    <w:rsid w:val="00026B3C"/>
    <w:rsid w:val="00031266"/>
    <w:rsid w:val="000317BD"/>
    <w:rsid w:val="00033AC2"/>
    <w:rsid w:val="00035148"/>
    <w:rsid w:val="0003715C"/>
    <w:rsid w:val="00040845"/>
    <w:rsid w:val="000421C8"/>
    <w:rsid w:val="00046B32"/>
    <w:rsid w:val="00046FAF"/>
    <w:rsid w:val="00053CF5"/>
    <w:rsid w:val="00060DCC"/>
    <w:rsid w:val="00062F51"/>
    <w:rsid w:val="00065D33"/>
    <w:rsid w:val="0007004E"/>
    <w:rsid w:val="0007289E"/>
    <w:rsid w:val="000761B1"/>
    <w:rsid w:val="0008142C"/>
    <w:rsid w:val="0008270F"/>
    <w:rsid w:val="00085BFB"/>
    <w:rsid w:val="00087000"/>
    <w:rsid w:val="00090498"/>
    <w:rsid w:val="00090A81"/>
    <w:rsid w:val="00091683"/>
    <w:rsid w:val="00093965"/>
    <w:rsid w:val="00093B6C"/>
    <w:rsid w:val="0009611D"/>
    <w:rsid w:val="000966FD"/>
    <w:rsid w:val="00097523"/>
    <w:rsid w:val="000A26D9"/>
    <w:rsid w:val="000A297A"/>
    <w:rsid w:val="000A36BE"/>
    <w:rsid w:val="000A508E"/>
    <w:rsid w:val="000A5A2B"/>
    <w:rsid w:val="000B2BB1"/>
    <w:rsid w:val="000B381B"/>
    <w:rsid w:val="000B5364"/>
    <w:rsid w:val="000B6351"/>
    <w:rsid w:val="000B666C"/>
    <w:rsid w:val="000B6D1B"/>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4F49"/>
    <w:rsid w:val="000F53C0"/>
    <w:rsid w:val="000F5506"/>
    <w:rsid w:val="000F5AD3"/>
    <w:rsid w:val="000F72D3"/>
    <w:rsid w:val="0010121E"/>
    <w:rsid w:val="0010152B"/>
    <w:rsid w:val="0010166A"/>
    <w:rsid w:val="001076AF"/>
    <w:rsid w:val="00112068"/>
    <w:rsid w:val="0011321F"/>
    <w:rsid w:val="00117586"/>
    <w:rsid w:val="0012191A"/>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38A0"/>
    <w:rsid w:val="00183D7B"/>
    <w:rsid w:val="001849C7"/>
    <w:rsid w:val="00190040"/>
    <w:rsid w:val="00190C55"/>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08D0"/>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732"/>
    <w:rsid w:val="002B089D"/>
    <w:rsid w:val="002B4013"/>
    <w:rsid w:val="002B6F31"/>
    <w:rsid w:val="002C19C8"/>
    <w:rsid w:val="002C33E2"/>
    <w:rsid w:val="002C3CE6"/>
    <w:rsid w:val="002C71AA"/>
    <w:rsid w:val="002D0DE5"/>
    <w:rsid w:val="002D51F3"/>
    <w:rsid w:val="002D762C"/>
    <w:rsid w:val="002E05A2"/>
    <w:rsid w:val="002E1B4D"/>
    <w:rsid w:val="002F14AB"/>
    <w:rsid w:val="002F312B"/>
    <w:rsid w:val="002F3332"/>
    <w:rsid w:val="002F365D"/>
    <w:rsid w:val="002F4923"/>
    <w:rsid w:val="002F5710"/>
    <w:rsid w:val="003131EE"/>
    <w:rsid w:val="003136F1"/>
    <w:rsid w:val="00314842"/>
    <w:rsid w:val="00315952"/>
    <w:rsid w:val="00317E2B"/>
    <w:rsid w:val="00321AF8"/>
    <w:rsid w:val="00321D1D"/>
    <w:rsid w:val="003224F1"/>
    <w:rsid w:val="00324F34"/>
    <w:rsid w:val="00326BE4"/>
    <w:rsid w:val="0033116D"/>
    <w:rsid w:val="00332282"/>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A4969"/>
    <w:rsid w:val="003B1F2B"/>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20426"/>
    <w:rsid w:val="004224FE"/>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69D2"/>
    <w:rsid w:val="00477A11"/>
    <w:rsid w:val="0048017F"/>
    <w:rsid w:val="00483DE2"/>
    <w:rsid w:val="0048504F"/>
    <w:rsid w:val="004858C4"/>
    <w:rsid w:val="00486177"/>
    <w:rsid w:val="004938E0"/>
    <w:rsid w:val="004948EF"/>
    <w:rsid w:val="004952C9"/>
    <w:rsid w:val="00495F51"/>
    <w:rsid w:val="00496356"/>
    <w:rsid w:val="004A2F43"/>
    <w:rsid w:val="004A4256"/>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4DCF"/>
    <w:rsid w:val="0052538F"/>
    <w:rsid w:val="00526B9C"/>
    <w:rsid w:val="005323F0"/>
    <w:rsid w:val="005325D1"/>
    <w:rsid w:val="00532D16"/>
    <w:rsid w:val="005340BB"/>
    <w:rsid w:val="00536B2A"/>
    <w:rsid w:val="00536BAB"/>
    <w:rsid w:val="00543A9C"/>
    <w:rsid w:val="00543D38"/>
    <w:rsid w:val="00544157"/>
    <w:rsid w:val="005458B9"/>
    <w:rsid w:val="005464D9"/>
    <w:rsid w:val="0055137B"/>
    <w:rsid w:val="005529B6"/>
    <w:rsid w:val="00554E79"/>
    <w:rsid w:val="005600FC"/>
    <w:rsid w:val="005637B8"/>
    <w:rsid w:val="005653F7"/>
    <w:rsid w:val="0057109E"/>
    <w:rsid w:val="00574AF2"/>
    <w:rsid w:val="0058060F"/>
    <w:rsid w:val="005820D9"/>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B7815"/>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2DA1"/>
    <w:rsid w:val="005E5DD1"/>
    <w:rsid w:val="005E618F"/>
    <w:rsid w:val="005E7BE5"/>
    <w:rsid w:val="005F5EC6"/>
    <w:rsid w:val="005F6B08"/>
    <w:rsid w:val="005F6DE6"/>
    <w:rsid w:val="005F7DDF"/>
    <w:rsid w:val="0060605B"/>
    <w:rsid w:val="0060696E"/>
    <w:rsid w:val="00606AAF"/>
    <w:rsid w:val="00607FE9"/>
    <w:rsid w:val="00610861"/>
    <w:rsid w:val="00613206"/>
    <w:rsid w:val="00615E49"/>
    <w:rsid w:val="006221D7"/>
    <w:rsid w:val="00623744"/>
    <w:rsid w:val="00623CE4"/>
    <w:rsid w:val="00635B29"/>
    <w:rsid w:val="006435A0"/>
    <w:rsid w:val="0064541C"/>
    <w:rsid w:val="00652FB7"/>
    <w:rsid w:val="00655499"/>
    <w:rsid w:val="00656702"/>
    <w:rsid w:val="006609CA"/>
    <w:rsid w:val="00662EE7"/>
    <w:rsid w:val="00662FE8"/>
    <w:rsid w:val="006700CB"/>
    <w:rsid w:val="00672255"/>
    <w:rsid w:val="00672B5D"/>
    <w:rsid w:val="00673761"/>
    <w:rsid w:val="006764F6"/>
    <w:rsid w:val="006804EC"/>
    <w:rsid w:val="00680BA4"/>
    <w:rsid w:val="00680E61"/>
    <w:rsid w:val="00682DCE"/>
    <w:rsid w:val="00694829"/>
    <w:rsid w:val="006956D7"/>
    <w:rsid w:val="006959E7"/>
    <w:rsid w:val="0069634D"/>
    <w:rsid w:val="006A0E71"/>
    <w:rsid w:val="006A140E"/>
    <w:rsid w:val="006A7BC7"/>
    <w:rsid w:val="006B1031"/>
    <w:rsid w:val="006B1B4F"/>
    <w:rsid w:val="006B44B9"/>
    <w:rsid w:val="006B5C62"/>
    <w:rsid w:val="006B68AF"/>
    <w:rsid w:val="006C7056"/>
    <w:rsid w:val="006D1AFD"/>
    <w:rsid w:val="006D30D7"/>
    <w:rsid w:val="006D3F11"/>
    <w:rsid w:val="006E051D"/>
    <w:rsid w:val="006E1D9C"/>
    <w:rsid w:val="006E6A62"/>
    <w:rsid w:val="006F1F88"/>
    <w:rsid w:val="006F28BD"/>
    <w:rsid w:val="006F4EE5"/>
    <w:rsid w:val="006F5026"/>
    <w:rsid w:val="006F56B1"/>
    <w:rsid w:val="006F7641"/>
    <w:rsid w:val="00701024"/>
    <w:rsid w:val="007021E5"/>
    <w:rsid w:val="0070537D"/>
    <w:rsid w:val="00705D51"/>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5FF"/>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57A01"/>
    <w:rsid w:val="00866EB6"/>
    <w:rsid w:val="00867EEA"/>
    <w:rsid w:val="00871049"/>
    <w:rsid w:val="008719B8"/>
    <w:rsid w:val="0087261D"/>
    <w:rsid w:val="00873A0F"/>
    <w:rsid w:val="00874B86"/>
    <w:rsid w:val="00877A5B"/>
    <w:rsid w:val="00883F08"/>
    <w:rsid w:val="00884A23"/>
    <w:rsid w:val="00885721"/>
    <w:rsid w:val="008901F9"/>
    <w:rsid w:val="0089149D"/>
    <w:rsid w:val="008917C8"/>
    <w:rsid w:val="00892C65"/>
    <w:rsid w:val="00895B31"/>
    <w:rsid w:val="00897939"/>
    <w:rsid w:val="008A23CB"/>
    <w:rsid w:val="008A600D"/>
    <w:rsid w:val="008B019A"/>
    <w:rsid w:val="008B1118"/>
    <w:rsid w:val="008B1EE6"/>
    <w:rsid w:val="008B2E72"/>
    <w:rsid w:val="008B6179"/>
    <w:rsid w:val="008B6234"/>
    <w:rsid w:val="008B7918"/>
    <w:rsid w:val="008B79C3"/>
    <w:rsid w:val="008C17A5"/>
    <w:rsid w:val="008C313A"/>
    <w:rsid w:val="008D1AFF"/>
    <w:rsid w:val="008D56B1"/>
    <w:rsid w:val="008D5C96"/>
    <w:rsid w:val="008D6C27"/>
    <w:rsid w:val="008D7D89"/>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7EC"/>
    <w:rsid w:val="00922625"/>
    <w:rsid w:val="0092265C"/>
    <w:rsid w:val="009226C8"/>
    <w:rsid w:val="0092350C"/>
    <w:rsid w:val="0092542B"/>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2FA0"/>
    <w:rsid w:val="009665D7"/>
    <w:rsid w:val="00974732"/>
    <w:rsid w:val="00975BF5"/>
    <w:rsid w:val="00976EAF"/>
    <w:rsid w:val="0098127F"/>
    <w:rsid w:val="00981815"/>
    <w:rsid w:val="00981FE2"/>
    <w:rsid w:val="00986848"/>
    <w:rsid w:val="009877C0"/>
    <w:rsid w:val="00987A4A"/>
    <w:rsid w:val="00990EE4"/>
    <w:rsid w:val="009931E9"/>
    <w:rsid w:val="0099533C"/>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C6BC5"/>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01768"/>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63DDA"/>
    <w:rsid w:val="00A6456D"/>
    <w:rsid w:val="00A70FCF"/>
    <w:rsid w:val="00A73B89"/>
    <w:rsid w:val="00A76BDE"/>
    <w:rsid w:val="00A76C9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A7BFF"/>
    <w:rsid w:val="00AB5B90"/>
    <w:rsid w:val="00AB6E66"/>
    <w:rsid w:val="00AC13F3"/>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07F6C"/>
    <w:rsid w:val="00B10833"/>
    <w:rsid w:val="00B14985"/>
    <w:rsid w:val="00B153AB"/>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95375"/>
    <w:rsid w:val="00BA124E"/>
    <w:rsid w:val="00BA160D"/>
    <w:rsid w:val="00BA429D"/>
    <w:rsid w:val="00BA4D87"/>
    <w:rsid w:val="00BA745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14B6"/>
    <w:rsid w:val="00C434B9"/>
    <w:rsid w:val="00C46906"/>
    <w:rsid w:val="00C46A9D"/>
    <w:rsid w:val="00C46C4D"/>
    <w:rsid w:val="00C505C4"/>
    <w:rsid w:val="00C50B15"/>
    <w:rsid w:val="00C516E0"/>
    <w:rsid w:val="00C53DFD"/>
    <w:rsid w:val="00C53E9B"/>
    <w:rsid w:val="00C545D1"/>
    <w:rsid w:val="00C558F8"/>
    <w:rsid w:val="00C56D18"/>
    <w:rsid w:val="00C60C5A"/>
    <w:rsid w:val="00C61C42"/>
    <w:rsid w:val="00C6760B"/>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620"/>
    <w:rsid w:val="00D15FEE"/>
    <w:rsid w:val="00D20A45"/>
    <w:rsid w:val="00D22049"/>
    <w:rsid w:val="00D24421"/>
    <w:rsid w:val="00D24B33"/>
    <w:rsid w:val="00D25465"/>
    <w:rsid w:val="00D318CA"/>
    <w:rsid w:val="00D41379"/>
    <w:rsid w:val="00D42AB7"/>
    <w:rsid w:val="00D42C21"/>
    <w:rsid w:val="00D43E7F"/>
    <w:rsid w:val="00D442F8"/>
    <w:rsid w:val="00D505A2"/>
    <w:rsid w:val="00D53368"/>
    <w:rsid w:val="00D56CE7"/>
    <w:rsid w:val="00D57FE0"/>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D7B09"/>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27F19"/>
    <w:rsid w:val="00E30C47"/>
    <w:rsid w:val="00E35816"/>
    <w:rsid w:val="00E43487"/>
    <w:rsid w:val="00E44B9E"/>
    <w:rsid w:val="00E44ED1"/>
    <w:rsid w:val="00E502F3"/>
    <w:rsid w:val="00E603DE"/>
    <w:rsid w:val="00E61EBC"/>
    <w:rsid w:val="00E625F4"/>
    <w:rsid w:val="00E65EEE"/>
    <w:rsid w:val="00E67C38"/>
    <w:rsid w:val="00E704E8"/>
    <w:rsid w:val="00E71714"/>
    <w:rsid w:val="00E72E75"/>
    <w:rsid w:val="00E76215"/>
    <w:rsid w:val="00E766E8"/>
    <w:rsid w:val="00E80C7D"/>
    <w:rsid w:val="00E840C8"/>
    <w:rsid w:val="00E84F4B"/>
    <w:rsid w:val="00E868C2"/>
    <w:rsid w:val="00E87236"/>
    <w:rsid w:val="00E87D19"/>
    <w:rsid w:val="00EA0165"/>
    <w:rsid w:val="00EB7D23"/>
    <w:rsid w:val="00EC490B"/>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451E"/>
    <w:rsid w:val="00F0562E"/>
    <w:rsid w:val="00F060B5"/>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B0FEC"/>
    <w:rsid w:val="00FB5ADE"/>
    <w:rsid w:val="00FC2881"/>
    <w:rsid w:val="00FC304A"/>
    <w:rsid w:val="00FC39CB"/>
    <w:rsid w:val="00FC3DF3"/>
    <w:rsid w:val="00FC47C0"/>
    <w:rsid w:val="00FC68C0"/>
    <w:rsid w:val="00FC6987"/>
    <w:rsid w:val="00FD29AA"/>
    <w:rsid w:val="00FD7386"/>
    <w:rsid w:val="00FE2D1B"/>
    <w:rsid w:val="00FE74DF"/>
    <w:rsid w:val="00FF2F1D"/>
    <w:rsid w:val="00FF437B"/>
    <w:rsid w:val="2DC5B669"/>
    <w:rsid w:val="31B7CD54"/>
    <w:rsid w:val="56D7F7E8"/>
    <w:rsid w:val="5B57445C"/>
    <w:rsid w:val="721B3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6E8"/>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xxxmsonormal">
    <w:name w:val="xxxmsonormal"/>
    <w:basedOn w:val="Normal"/>
    <w:rsid w:val="004A4256"/>
    <w:pPr>
      <w:spacing w:before="100" w:beforeAutospacing="1" w:after="100" w:afterAutospacing="1"/>
    </w:pPr>
  </w:style>
  <w:style w:type="paragraph" w:customStyle="1" w:styleId="xxxmsolistparagraph">
    <w:name w:val="xxxmsolistparagraph"/>
    <w:basedOn w:val="Normal"/>
    <w:rsid w:val="004A4256"/>
    <w:pPr>
      <w:spacing w:before="100" w:beforeAutospacing="1" w:after="100" w:afterAutospacing="1"/>
    </w:pPr>
  </w:style>
  <w:style w:type="paragraph" w:customStyle="1" w:styleId="xmsonormal">
    <w:name w:val="xmsonormal"/>
    <w:basedOn w:val="Normal"/>
    <w:rsid w:val="00E766E8"/>
    <w:pPr>
      <w:spacing w:before="100" w:beforeAutospacing="1" w:after="100" w:afterAutospacing="1"/>
    </w:pPr>
  </w:style>
  <w:style w:type="character" w:customStyle="1" w:styleId="xapple-converted-space">
    <w:name w:val="xapple-converted-space"/>
    <w:basedOn w:val="DefaultParagraphFont"/>
    <w:rsid w:val="00E766E8"/>
  </w:style>
  <w:style w:type="character" w:customStyle="1" w:styleId="xs2">
    <w:name w:val="xs2"/>
    <w:basedOn w:val="DefaultParagraphFont"/>
    <w:rsid w:val="00E766E8"/>
  </w:style>
  <w:style w:type="character" w:customStyle="1" w:styleId="xapple-converted-space0">
    <w:name w:val="x_apple-converted-space"/>
    <w:basedOn w:val="DefaultParagraphFont"/>
    <w:rsid w:val="00E72E75"/>
  </w:style>
  <w:style w:type="character" w:customStyle="1" w:styleId="e24kjd">
    <w:name w:val="e24kjd"/>
    <w:basedOn w:val="DefaultParagraphFont"/>
    <w:rsid w:val="00E72E75"/>
    <w:rPr>
      <w:rFonts w:ascii="Times New Roman" w:hAnsi="Times New Roman" w:cs="Times New Roman" w:hint="default"/>
    </w:rPr>
  </w:style>
  <w:style w:type="paragraph" w:customStyle="1" w:styleId="xxxmsonormal0">
    <w:name w:val="x_x_xmsonormal"/>
    <w:basedOn w:val="Normal"/>
    <w:rsid w:val="002E1B4D"/>
    <w:rPr>
      <w:rFonts w:ascii="Calibri" w:eastAsiaTheme="minorHAnsi" w:hAnsi="Calibri" w:cs="Calibri"/>
      <w:sz w:val="22"/>
      <w:szCs w:val="22"/>
    </w:rPr>
  </w:style>
  <w:style w:type="character" w:customStyle="1" w:styleId="s1">
    <w:name w:val="s1"/>
    <w:basedOn w:val="DefaultParagraphFont"/>
    <w:rsid w:val="005323F0"/>
    <w:rPr>
      <w:color w:val="DCA10D"/>
    </w:rPr>
  </w:style>
  <w:style w:type="paragraph" w:customStyle="1" w:styleId="p1">
    <w:name w:val="p1"/>
    <w:basedOn w:val="Normal"/>
    <w:uiPriority w:val="99"/>
    <w:rsid w:val="00E80C7D"/>
    <w:rPr>
      <w:rFonts w:ascii="Tahoma" w:eastAsiaTheme="minorHAnsi" w:hAnsi="Tahoma" w:cs="Tahoma"/>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8006">
      <w:bodyDiv w:val="1"/>
      <w:marLeft w:val="0"/>
      <w:marRight w:val="0"/>
      <w:marTop w:val="0"/>
      <w:marBottom w:val="0"/>
      <w:divBdr>
        <w:top w:val="none" w:sz="0" w:space="0" w:color="auto"/>
        <w:left w:val="none" w:sz="0" w:space="0" w:color="auto"/>
        <w:bottom w:val="none" w:sz="0" w:space="0" w:color="auto"/>
        <w:right w:val="none" w:sz="0" w:space="0" w:color="auto"/>
      </w:divBdr>
    </w:div>
    <w:div w:id="6907687">
      <w:bodyDiv w:val="1"/>
      <w:marLeft w:val="0"/>
      <w:marRight w:val="0"/>
      <w:marTop w:val="0"/>
      <w:marBottom w:val="0"/>
      <w:divBdr>
        <w:top w:val="none" w:sz="0" w:space="0" w:color="auto"/>
        <w:left w:val="none" w:sz="0" w:space="0" w:color="auto"/>
        <w:bottom w:val="none" w:sz="0" w:space="0" w:color="auto"/>
        <w:right w:val="none" w:sz="0" w:space="0" w:color="auto"/>
      </w:divBdr>
    </w:div>
    <w:div w:id="15543053">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6904939">
      <w:bodyDiv w:val="1"/>
      <w:marLeft w:val="0"/>
      <w:marRight w:val="0"/>
      <w:marTop w:val="0"/>
      <w:marBottom w:val="0"/>
      <w:divBdr>
        <w:top w:val="none" w:sz="0" w:space="0" w:color="auto"/>
        <w:left w:val="none" w:sz="0" w:space="0" w:color="auto"/>
        <w:bottom w:val="none" w:sz="0" w:space="0" w:color="auto"/>
        <w:right w:val="none" w:sz="0" w:space="0" w:color="auto"/>
      </w:divBdr>
    </w:div>
    <w:div w:id="7459875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6563620">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0103778">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0101312">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128393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4073715">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113514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76720056">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8663736">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40438687">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7665985">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6979942">
      <w:bodyDiv w:val="1"/>
      <w:marLeft w:val="0"/>
      <w:marRight w:val="0"/>
      <w:marTop w:val="0"/>
      <w:marBottom w:val="0"/>
      <w:divBdr>
        <w:top w:val="none" w:sz="0" w:space="0" w:color="auto"/>
        <w:left w:val="none" w:sz="0" w:space="0" w:color="auto"/>
        <w:bottom w:val="none" w:sz="0" w:space="0" w:color="auto"/>
        <w:right w:val="none" w:sz="0" w:space="0" w:color="auto"/>
      </w:divBdr>
    </w:div>
    <w:div w:id="69928514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887053">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8889443">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65810021">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187249">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5373386">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5180758">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5018446">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60663">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5158895">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68664424">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47447166">
      <w:bodyDiv w:val="1"/>
      <w:marLeft w:val="0"/>
      <w:marRight w:val="0"/>
      <w:marTop w:val="0"/>
      <w:marBottom w:val="0"/>
      <w:divBdr>
        <w:top w:val="none" w:sz="0" w:space="0" w:color="auto"/>
        <w:left w:val="none" w:sz="0" w:space="0" w:color="auto"/>
        <w:bottom w:val="none" w:sz="0" w:space="0" w:color="auto"/>
        <w:right w:val="none" w:sz="0" w:space="0" w:color="auto"/>
      </w:divBdr>
    </w:div>
    <w:div w:id="1552234012">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3951142">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5358315">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1130918">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3500428">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478646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698306">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8858432">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09577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46036835">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6906927">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5625526">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3191248">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476378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94102">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892303">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2286284">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hr.utmb.edu/relations/performance/" TargetMode="External"/><Relationship Id="rId26" Type="http://schemas.openxmlformats.org/officeDocument/2006/relationships/hyperlink" Target="https://www.utmb.edu/eac/contact-us" TargetMode="External"/><Relationship Id="rId3" Type="http://schemas.openxmlformats.org/officeDocument/2006/relationships/customXml" Target="../customXml/item3.xml"/><Relationship Id="rId21" Type="http://schemas.openxmlformats.org/officeDocument/2006/relationships/hyperlink" Target="mailto:benefits.services@utmb.ed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doi.org/10.1097/ACM.0000000000003709" TargetMode="External"/><Relationship Id="rId25" Type="http://schemas.openxmlformats.org/officeDocument/2006/relationships/image" Target="media/image7.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15694/mep.2020.000187.1" TargetMode="External"/><Relationship Id="rId20" Type="http://schemas.openxmlformats.org/officeDocument/2006/relationships/hyperlink" Target="https://ebizhr.utmb.edu/psp/ps/?cmd=login&amp;languageCd=ENG" TargetMode="External"/><Relationship Id="rId29" Type="http://schemas.openxmlformats.org/officeDocument/2006/relationships/hyperlink" Target="http://www.utmb.edu/covid-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6.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hyperlink" Target="https://www.utmb.edu/compliance/standards-of-conduct-guide" TargetMode="External"/><Relationship Id="rId10" Type="http://schemas.openxmlformats.org/officeDocument/2006/relationships/endnotes" Target="endnotes.xml"/><Relationship Id="rId19" Type="http://schemas.openxmlformats.org/officeDocument/2006/relationships/hyperlink" Target="https://ebizhr.utmb.edu/psp/ps/?cmd=login&amp;languageCd=ENG" TargetMode="External"/><Relationship Id="rId31" Type="http://schemas.openxmlformats.org/officeDocument/2006/relationships/hyperlink" Target="https://utmb.us/4c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4.png"/><Relationship Id="rId27" Type="http://schemas.openxmlformats.org/officeDocument/2006/relationships/hyperlink" Target="https://www.utmb.edu/compliance/standards-of-conduct-guide" TargetMode="External"/><Relationship Id="rId30" Type="http://schemas.openxmlformats.org/officeDocument/2006/relationships/hyperlink" Target="https://www.utmb.edu/newsroom/article13559.aspx?fbclid=IwAR3ucaidTfn6-Mwj4lMZ4V1CG97TFtfwbaru41IsScBNlJxrOPhNQ-IxduA"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566F60-3178-45F7-A427-AB8B5843837F}">
  <ds:schemaRefs>
    <ds:schemaRef ds:uri="http://schemas.openxmlformats.org/officeDocument/2006/bibliography"/>
  </ds:schemaRefs>
</ds:datastoreItem>
</file>

<file path=customXml/itemProps2.xml><?xml version="1.0" encoding="utf-8"?>
<ds:datastoreItem xmlns:ds="http://schemas.openxmlformats.org/officeDocument/2006/customXml" ds:itemID="{35793DE8-7238-48A0-B1C7-676419A182F3}">
  <ds:schemaRefs>
    <ds:schemaRef ds:uri="96b5767f-53a9-4803-8434-6fd8f76382d3"/>
    <ds:schemaRef ds:uri="http://www.w3.org/XML/1998/namespace"/>
    <ds:schemaRef ds:uri="http://schemas.microsoft.com/office/2006/documentManagement/types"/>
    <ds:schemaRef ds:uri="http://purl.org/dc/elements/1.1/"/>
    <ds:schemaRef ds:uri="2ed015d1-f7a6-4d6f-97ba-b37262e2f255"/>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sharepoint/v3"/>
    <ds:schemaRef ds:uri="http://purl.org/dc/dcmitype/"/>
  </ds:schemaRefs>
</ds:datastoreItem>
</file>

<file path=customXml/itemProps3.xml><?xml version="1.0" encoding="utf-8"?>
<ds:datastoreItem xmlns:ds="http://schemas.openxmlformats.org/officeDocument/2006/customXml" ds:itemID="{63EB3FAA-9281-4592-BEC6-B0250EC7DA94}">
  <ds:schemaRefs>
    <ds:schemaRef ds:uri="http://schemas.microsoft.com/sharepoint/v3/contenttype/forms"/>
  </ds:schemaRefs>
</ds:datastoreItem>
</file>

<file path=customXml/itemProps4.xml><?xml version="1.0" encoding="utf-8"?>
<ds:datastoreItem xmlns:ds="http://schemas.openxmlformats.org/officeDocument/2006/customXml" ds:itemID="{39374368-88BF-418B-9637-1300C4E21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2020-09-03T16:03:00Z</cp:lastPrinted>
  <dcterms:created xsi:type="dcterms:W3CDTF">2020-09-04T20:02:00Z</dcterms:created>
  <dcterms:modified xsi:type="dcterms:W3CDTF">2020-09-04T22:15:00Z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