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ED4B2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D4B2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3B8E7377">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6C5BDB2" w:rsidR="009C2829" w:rsidRPr="000257FB" w:rsidRDefault="00C122B8" w:rsidP="007073E8">
            <w:pPr>
              <w:pStyle w:val="Header"/>
              <w:jc w:val="center"/>
              <w:rPr>
                <w:rFonts w:asciiTheme="majorHAnsi" w:hAnsiTheme="majorHAnsi"/>
                <w:b/>
              </w:rPr>
            </w:pPr>
            <w:r>
              <w:rPr>
                <w:rFonts w:asciiTheme="majorHAnsi" w:hAnsiTheme="majorHAnsi"/>
                <w:b/>
                <w:sz w:val="22"/>
              </w:rPr>
              <w:t xml:space="preserve">June </w:t>
            </w:r>
            <w:r w:rsidR="0050664F">
              <w:rPr>
                <w:rFonts w:asciiTheme="majorHAnsi" w:hAnsiTheme="majorHAnsi"/>
                <w:b/>
                <w:sz w:val="22"/>
              </w:rPr>
              <w:t>10</w:t>
            </w:r>
            <w:r w:rsidR="00C7751F">
              <w:rPr>
                <w:rFonts w:asciiTheme="majorHAnsi" w:hAnsiTheme="majorHAnsi"/>
                <w:b/>
                <w:sz w:val="22"/>
              </w:rPr>
              <w:t>, 2021</w:t>
            </w:r>
          </w:p>
        </w:tc>
      </w:tr>
      <w:tr w:rsidR="009C2829" w:rsidRPr="00B14985" w14:paraId="2DD4D865" w14:textId="77777777" w:rsidTr="3B8E7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3B8E7377">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3B8E7377">
              <w:rPr>
                <w:rFonts w:asciiTheme="majorHAnsi" w:hAnsiTheme="majorHAnsi"/>
                <w:b/>
                <w:bCs/>
                <w:color w:val="FF0000"/>
                <w:sz w:val="36"/>
                <w:szCs w:val="36"/>
              </w:rPr>
              <w:t>UTMB NEWS</w:t>
            </w:r>
          </w:p>
        </w:tc>
      </w:tr>
      <w:tr w:rsidR="00936B3A" w:rsidRPr="00B14985" w14:paraId="27CE3E94" w14:textId="77777777" w:rsidTr="3B8E7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3056F31F" w14:textId="54F48128" w:rsidR="00DA6D79" w:rsidRPr="00F61919" w:rsidRDefault="00615730" w:rsidP="00ED154E">
            <w:pPr>
              <w:rPr>
                <w:rFonts w:ascii="Roboto" w:hAnsi="Roboto"/>
              </w:rPr>
            </w:pPr>
            <w:r>
              <w:rPr>
                <w:rFonts w:asciiTheme="majorHAnsi" w:hAnsiTheme="majorHAnsi" w:cstheme="majorHAnsi"/>
                <w:b/>
                <w:bCs/>
                <w:color w:val="000000"/>
              </w:rPr>
              <w:t>Clarifying travel policies</w:t>
            </w:r>
            <w:r w:rsidR="00DF1B57">
              <w:rPr>
                <w:rFonts w:asciiTheme="majorHAnsi" w:hAnsiTheme="majorHAnsi" w:cstheme="majorHAnsi"/>
                <w:b/>
                <w:bCs/>
                <w:color w:val="000000"/>
              </w:rPr>
              <w:t>:</w:t>
            </w:r>
            <w:r>
              <w:rPr>
                <w:rFonts w:ascii="Arial" w:hAnsi="Arial" w:cs="Arial"/>
                <w:b/>
                <w:bCs/>
              </w:rPr>
              <w:t xml:space="preserve"> </w:t>
            </w:r>
            <w:r w:rsidRPr="00615730">
              <w:rPr>
                <w:rFonts w:ascii="Calibri Light" w:hAnsi="Calibri Light" w:cs="Calibri Light"/>
                <w:sz w:val="21"/>
                <w:szCs w:val="21"/>
              </w:rPr>
              <w:t>I</w:t>
            </w:r>
            <w:r w:rsidRPr="00615730">
              <w:rPr>
                <w:rFonts w:ascii="Calibri Light" w:hAnsi="Calibri Light" w:cs="Calibri Light"/>
                <w:color w:val="333333"/>
                <w:sz w:val="21"/>
                <w:szCs w:val="21"/>
                <w:shd w:val="clear" w:color="auto" w:fill="FFFFFF"/>
              </w:rPr>
              <w:t>n a message from executive leadership, updates were shared on UTMB's travel policies. Sponsored travel is allowable in limited circumstances with proper approvals; virtual meetings continue to be strongly recommended whenever possible. For more information, visit</w:t>
            </w:r>
            <w:r>
              <w:rPr>
                <w:rFonts w:ascii="Calibri Light" w:hAnsi="Calibri Light" w:cs="Calibri Light"/>
                <w:color w:val="333333"/>
                <w:sz w:val="21"/>
                <w:szCs w:val="21"/>
                <w:shd w:val="clear" w:color="auto" w:fill="FFFFFF"/>
              </w:rPr>
              <w:br/>
            </w:r>
            <w:hyperlink r:id="rId16" w:history="1">
              <w:r w:rsidRPr="00615730">
                <w:rPr>
                  <w:rStyle w:val="Hyperlink"/>
                  <w:rFonts w:ascii="Calibri Light" w:hAnsi="Calibri Light" w:cs="Calibri Light"/>
                  <w:sz w:val="21"/>
                  <w:szCs w:val="21"/>
                </w:rPr>
                <w:t>https://www.utmb.edu/covid-19/all-utmb-staff/travel</w:t>
              </w:r>
            </w:hyperlink>
            <w:r w:rsidR="00F61919" w:rsidRPr="00F61919">
              <w:rPr>
                <w:rFonts w:ascii="Calibri Light" w:hAnsi="Calibri Light" w:cs="Calibri Light"/>
                <w:sz w:val="21"/>
                <w:szCs w:val="21"/>
              </w:rPr>
              <w:t>.</w:t>
            </w:r>
            <w:r w:rsidR="00F61919">
              <w:rPr>
                <w:rFonts w:ascii="Roboto" w:hAnsi="Roboto"/>
              </w:rPr>
              <w:t xml:space="preserve"> </w:t>
            </w:r>
          </w:p>
          <w:p w14:paraId="12B9ABC4" w14:textId="77777777" w:rsidR="00DA6D79" w:rsidRPr="00615730" w:rsidRDefault="00DA6D79" w:rsidP="00DA6D79">
            <w:pPr>
              <w:rPr>
                <w:rFonts w:ascii="Calibri Light" w:hAnsi="Calibri Light" w:cs="Calibri Light"/>
                <w:color w:val="FF0000"/>
                <w:sz w:val="21"/>
                <w:szCs w:val="21"/>
              </w:rPr>
            </w:pPr>
            <w:r w:rsidRPr="00DA6D79">
              <w:rPr>
                <w:rFonts w:ascii="Calibri Light" w:hAnsi="Calibri Light" w:cs="Calibri Light"/>
                <w:color w:val="000000"/>
                <w:sz w:val="21"/>
                <w:szCs w:val="21"/>
              </w:rPr>
              <w:t> </w:t>
            </w:r>
          </w:p>
          <w:p w14:paraId="33CF4876" w14:textId="3370EC52" w:rsidR="00615730" w:rsidRPr="00615730" w:rsidRDefault="00615730" w:rsidP="00900FAD">
            <w:pPr>
              <w:rPr>
                <w:rFonts w:asciiTheme="majorHAnsi" w:hAnsiTheme="majorHAnsi" w:cstheme="majorHAnsi"/>
                <w:b/>
                <w:bCs/>
                <w:color w:val="FF0000"/>
              </w:rPr>
            </w:pPr>
            <w:r w:rsidRPr="00615730">
              <w:rPr>
                <w:rFonts w:asciiTheme="majorHAnsi" w:hAnsiTheme="majorHAnsi" w:cstheme="majorHAnsi"/>
                <w:b/>
                <w:bCs/>
                <w:color w:val="FF0000"/>
              </w:rPr>
              <w:t>SAVE THE DATE</w:t>
            </w:r>
          </w:p>
          <w:p w14:paraId="67293FEC" w14:textId="77777777" w:rsidR="00615730" w:rsidRDefault="00615730" w:rsidP="00900FAD">
            <w:pPr>
              <w:rPr>
                <w:rFonts w:ascii="Roboto" w:hAnsi="Roboto"/>
              </w:rPr>
            </w:pPr>
            <w:r>
              <w:rPr>
                <w:rFonts w:asciiTheme="majorHAnsi" w:hAnsiTheme="majorHAnsi" w:cstheme="majorHAnsi"/>
                <w:b/>
                <w:bCs/>
                <w:color w:val="000000"/>
              </w:rPr>
              <w:t>Next Health Care Unmasked set for June 16</w:t>
            </w:r>
            <w:r w:rsidR="00F61919">
              <w:rPr>
                <w:rFonts w:asciiTheme="majorHAnsi" w:hAnsiTheme="majorHAnsi" w:cstheme="majorHAnsi"/>
                <w:b/>
                <w:bCs/>
                <w:color w:val="000000"/>
              </w:rPr>
              <w:t>:</w:t>
            </w:r>
            <w:r w:rsidR="00900FAD" w:rsidRPr="00615730">
              <w:rPr>
                <w:rStyle w:val="apple-converted-space"/>
                <w:rFonts w:ascii="Calibri Light" w:hAnsi="Calibri Light" w:cs="Calibri Light"/>
                <w:color w:val="000000"/>
                <w:sz w:val="21"/>
                <w:szCs w:val="21"/>
              </w:rPr>
              <w:t xml:space="preserve"> </w:t>
            </w:r>
            <w:r w:rsidRPr="00615730">
              <w:rPr>
                <w:rFonts w:ascii="Calibri Light" w:hAnsi="Calibri Light" w:cs="Calibri Light"/>
                <w:color w:val="201F1E"/>
                <w:sz w:val="21"/>
                <w:szCs w:val="21"/>
                <w:bdr w:val="none" w:sz="0" w:space="0" w:color="auto" w:frame="1"/>
              </w:rPr>
              <w:t>Dr. Laith Alzweri,</w:t>
            </w:r>
            <w:r w:rsidRPr="00615730">
              <w:rPr>
                <w:rStyle w:val="xapple-converted-space"/>
                <w:rFonts w:ascii="Calibri Light" w:hAnsi="Calibri Light" w:cs="Calibri Light"/>
                <w:color w:val="201F1E"/>
                <w:sz w:val="21"/>
                <w:szCs w:val="21"/>
                <w:bdr w:val="none" w:sz="0" w:space="0" w:color="auto" w:frame="1"/>
              </w:rPr>
              <w:t> </w:t>
            </w:r>
            <w:r w:rsidRPr="00615730">
              <w:rPr>
                <w:rFonts w:ascii="Calibri Light" w:hAnsi="Calibri Light" w:cs="Calibri Light"/>
                <w:color w:val="000000"/>
                <w:sz w:val="21"/>
                <w:szCs w:val="21"/>
                <w:bdr w:val="none" w:sz="0" w:space="0" w:color="auto" w:frame="1"/>
              </w:rPr>
              <w:t>director of Men’s Health and assistant professor in the Department of Surgery’s Urology Division</w:t>
            </w:r>
            <w:r w:rsidRPr="00615730">
              <w:rPr>
                <w:rFonts w:ascii="Calibri Light" w:hAnsi="Calibri Light" w:cs="Calibri Light"/>
                <w:color w:val="201F1E"/>
                <w:sz w:val="21"/>
                <w:szCs w:val="21"/>
                <w:bdr w:val="none" w:sz="0" w:space="0" w:color="auto" w:frame="1"/>
              </w:rPr>
              <w:t>, and Dr. Alberto Gutierrez, Internal Medicine assistant professor and physician</w:t>
            </w:r>
            <w:r w:rsidRPr="00615730">
              <w:rPr>
                <w:rFonts w:ascii="Calibri Light" w:hAnsi="Calibri Light" w:cs="Calibri Light"/>
                <w:sz w:val="21"/>
                <w:szCs w:val="21"/>
                <w:bdr w:val="none" w:sz="0" w:space="0" w:color="auto" w:frame="1"/>
              </w:rPr>
              <w:t>,</w:t>
            </w:r>
            <w:r w:rsidRPr="00615730">
              <w:rPr>
                <w:rFonts w:ascii="Calibri Light" w:hAnsi="Calibri Light" w:cs="Calibri Light"/>
                <w:color w:val="201F1E"/>
                <w:sz w:val="21"/>
                <w:szCs w:val="21"/>
                <w:bdr w:val="none" w:sz="0" w:space="0" w:color="auto" w:frame="1"/>
              </w:rPr>
              <w:t xml:space="preserve"> will join host TJ Aulds on June 16 to discuss men’s health and common myths surrounding the topic. The conversation is set for noon on the i45NOW Facebook page</w:t>
            </w:r>
            <w:r w:rsidRPr="00615730">
              <w:rPr>
                <w:rStyle w:val="xapple-converted-space"/>
                <w:rFonts w:ascii="Calibri Light" w:hAnsi="Calibri Light" w:cs="Calibri Light"/>
                <w:color w:val="201F1E"/>
                <w:sz w:val="21"/>
                <w:szCs w:val="21"/>
                <w:bdr w:val="none" w:sz="0" w:space="0" w:color="auto" w:frame="1"/>
              </w:rPr>
              <w:t> </w:t>
            </w:r>
            <w:r w:rsidRPr="00615730">
              <w:rPr>
                <w:rFonts w:ascii="Calibri Light" w:hAnsi="Calibri Light" w:cs="Calibri Light"/>
                <w:color w:val="000000"/>
                <w:sz w:val="21"/>
                <w:szCs w:val="21"/>
                <w:bdr w:val="none" w:sz="0" w:space="0" w:color="auto" w:frame="1"/>
              </w:rPr>
              <w:t>at</w:t>
            </w:r>
            <w:r w:rsidRPr="00615730">
              <w:rPr>
                <w:rStyle w:val="xapple-converted-space"/>
                <w:rFonts w:ascii="Calibri Light" w:hAnsi="Calibri Light" w:cs="Calibri Light"/>
                <w:color w:val="000000"/>
                <w:sz w:val="21"/>
                <w:szCs w:val="21"/>
                <w:bdr w:val="none" w:sz="0" w:space="0" w:color="auto" w:frame="1"/>
              </w:rPr>
              <w:t> </w:t>
            </w:r>
            <w:hyperlink r:id="rId17" w:history="1">
              <w:r w:rsidRPr="00615730">
                <w:rPr>
                  <w:rStyle w:val="Hyperlink"/>
                  <w:rFonts w:ascii="Calibri Light" w:hAnsi="Calibri Light" w:cs="Calibri Light"/>
                  <w:sz w:val="21"/>
                  <w:szCs w:val="21"/>
                  <w:bdr w:val="none" w:sz="0" w:space="0" w:color="auto" w:frame="1"/>
                </w:rPr>
                <w:t>https://www.facebook.com/i45NOW/</w:t>
              </w:r>
            </w:hyperlink>
            <w:r w:rsidRPr="00615730">
              <w:rPr>
                <w:rFonts w:ascii="Calibri Light" w:hAnsi="Calibri Light" w:cs="Calibri Light"/>
                <w:color w:val="201F1E"/>
                <w:sz w:val="21"/>
                <w:szCs w:val="21"/>
                <w:bdr w:val="none" w:sz="0" w:space="0" w:color="auto" w:frame="1"/>
              </w:rPr>
              <w:t>.</w:t>
            </w:r>
            <w:r w:rsidRPr="00615730">
              <w:rPr>
                <w:rFonts w:ascii="Calibri Light" w:hAnsi="Calibri Light" w:cs="Calibri Light"/>
                <w:sz w:val="21"/>
                <w:szCs w:val="21"/>
              </w:rPr>
              <w:t xml:space="preserve"> </w:t>
            </w:r>
          </w:p>
          <w:p w14:paraId="76DE1569" w14:textId="7A2B38A6" w:rsidR="00900FAD" w:rsidRPr="00900FAD" w:rsidRDefault="00F61919" w:rsidP="00900FAD">
            <w:pPr>
              <w:rPr>
                <w:rFonts w:ascii="Calibri Light" w:hAnsi="Calibri Light" w:cs="Calibri Light"/>
                <w:sz w:val="21"/>
                <w:szCs w:val="21"/>
              </w:rPr>
            </w:pPr>
            <w:r>
              <w:rPr>
                <w:rFonts w:ascii="Calibri Light" w:hAnsi="Calibri Light" w:cs="Calibri Light"/>
                <w:sz w:val="21"/>
                <w:szCs w:val="21"/>
              </w:rPr>
              <w:t xml:space="preserve"> </w:t>
            </w:r>
            <w:r w:rsidR="00900FAD" w:rsidRPr="00900FAD">
              <w:rPr>
                <w:rFonts w:ascii="Calibri Light" w:hAnsi="Calibri Light" w:cs="Calibri Light"/>
                <w:sz w:val="21"/>
                <w:szCs w:val="21"/>
              </w:rPr>
              <w:t> </w:t>
            </w:r>
          </w:p>
          <w:p w14:paraId="3296486F" w14:textId="37340E9C" w:rsidR="00615730" w:rsidRPr="00615730" w:rsidRDefault="00615730" w:rsidP="00615730">
            <w:pPr>
              <w:rPr>
                <w:rFonts w:asciiTheme="majorHAnsi" w:hAnsiTheme="majorHAnsi" w:cstheme="majorHAnsi"/>
                <w:b/>
                <w:bCs/>
                <w:color w:val="FF0000"/>
              </w:rPr>
            </w:pPr>
            <w:r>
              <w:rPr>
                <w:rFonts w:asciiTheme="majorHAnsi" w:hAnsiTheme="majorHAnsi" w:cstheme="majorHAnsi"/>
                <w:b/>
                <w:bCs/>
                <w:color w:val="FF0000"/>
              </w:rPr>
              <w:t>IN CASE YOU MISSED IT</w:t>
            </w:r>
          </w:p>
          <w:p w14:paraId="39658185" w14:textId="77777777" w:rsidR="00D606C3" w:rsidRDefault="00615730" w:rsidP="00615730">
            <w:pPr>
              <w:rPr>
                <w:rFonts w:ascii="Calibri Light" w:hAnsi="Calibri Light" w:cs="Calibri Light"/>
                <w:color w:val="000000"/>
                <w:sz w:val="21"/>
                <w:szCs w:val="21"/>
                <w:shd w:val="clear" w:color="auto" w:fill="FFFFFF"/>
              </w:rPr>
            </w:pPr>
            <w:r>
              <w:rPr>
                <w:rFonts w:asciiTheme="majorHAnsi" w:hAnsiTheme="majorHAnsi" w:cstheme="majorHAnsi"/>
                <w:b/>
                <w:bCs/>
                <w:color w:val="000000"/>
              </w:rPr>
              <w:t>UTMB experts discuss urogynecology and urology during recent Houston Moms Blog chat:</w:t>
            </w:r>
            <w:r w:rsidRPr="00615730">
              <w:rPr>
                <w:rStyle w:val="apple-converted-space"/>
                <w:rFonts w:ascii="Calibri Light" w:hAnsi="Calibri Light" w:cs="Calibri Light"/>
                <w:color w:val="000000"/>
                <w:sz w:val="21"/>
                <w:szCs w:val="21"/>
              </w:rPr>
              <w:t xml:space="preserve"> </w:t>
            </w:r>
            <w:r>
              <w:rPr>
                <w:rStyle w:val="apple-converted-space"/>
                <w:rFonts w:ascii="Calibri Light" w:hAnsi="Calibri Light" w:cs="Calibri Light"/>
                <w:color w:val="000000"/>
                <w:sz w:val="21"/>
                <w:szCs w:val="21"/>
              </w:rPr>
              <w:t xml:space="preserve">Dr. Ricshonda “Nickie” Milburn, nurse practitioner with UTMB’s Department of Obstetrics and Gynecology Women’s Health Care group and </w:t>
            </w:r>
            <w:r w:rsidRPr="00615730">
              <w:rPr>
                <w:rFonts w:ascii="Calibri Light" w:hAnsi="Calibri Light" w:cs="Calibri Light"/>
                <w:color w:val="201F1E"/>
                <w:sz w:val="21"/>
                <w:szCs w:val="21"/>
                <w:bdr w:val="none" w:sz="0" w:space="0" w:color="auto" w:frame="1"/>
              </w:rPr>
              <w:t>Dr. Laith Alzweri,</w:t>
            </w:r>
            <w:r w:rsidRPr="00615730">
              <w:rPr>
                <w:rStyle w:val="xapple-converted-space"/>
                <w:rFonts w:ascii="Calibri Light" w:hAnsi="Calibri Light" w:cs="Calibri Light"/>
                <w:color w:val="201F1E"/>
                <w:sz w:val="21"/>
                <w:szCs w:val="21"/>
                <w:bdr w:val="none" w:sz="0" w:space="0" w:color="auto" w:frame="1"/>
              </w:rPr>
              <w:t> </w:t>
            </w:r>
            <w:r w:rsidRPr="00615730">
              <w:rPr>
                <w:rFonts w:ascii="Calibri Light" w:hAnsi="Calibri Light" w:cs="Calibri Light"/>
                <w:color w:val="000000"/>
                <w:sz w:val="21"/>
                <w:szCs w:val="21"/>
                <w:bdr w:val="none" w:sz="0" w:space="0" w:color="auto" w:frame="1"/>
              </w:rPr>
              <w:t>director of Men’s Health and assistant professor in the Department of Surgery’s Urology Division</w:t>
            </w:r>
            <w:r w:rsidRPr="00615730">
              <w:rPr>
                <w:rFonts w:ascii="Calibri Light" w:hAnsi="Calibri Light" w:cs="Calibri Light"/>
                <w:color w:val="201F1E"/>
                <w:sz w:val="21"/>
                <w:szCs w:val="21"/>
                <w:bdr w:val="none" w:sz="0" w:space="0" w:color="auto" w:frame="1"/>
              </w:rPr>
              <w:t xml:space="preserve">, </w:t>
            </w:r>
            <w:r>
              <w:rPr>
                <w:rFonts w:ascii="Calibri Light" w:hAnsi="Calibri Light" w:cs="Calibri Light"/>
                <w:color w:val="201F1E"/>
                <w:sz w:val="21"/>
                <w:szCs w:val="21"/>
                <w:bdr w:val="none" w:sz="0" w:space="0" w:color="auto" w:frame="1"/>
              </w:rPr>
              <w:t xml:space="preserve">recently joined Meagan Clanahan with the Houston Mom’s Blog to discuss urologic and urogynecology concerns that impact men and women. To watch the full discussion, visit </w:t>
            </w:r>
            <w:hyperlink r:id="rId18" w:history="1">
              <w:r w:rsidRPr="00615730">
                <w:rPr>
                  <w:rStyle w:val="Hyperlink"/>
                  <w:rFonts w:ascii="Calibri Light" w:hAnsi="Calibri Light" w:cs="Calibri Light"/>
                  <w:sz w:val="18"/>
                  <w:szCs w:val="18"/>
                </w:rPr>
                <w:t>https://www.facebook.com/RealHoustonMoms/videos/4582719568422864</w:t>
              </w:r>
            </w:hyperlink>
            <w:r w:rsidRPr="00615730">
              <w:rPr>
                <w:rFonts w:ascii="Calibri Light" w:hAnsi="Calibri Light" w:cs="Calibri Light"/>
                <w:sz w:val="18"/>
                <w:szCs w:val="18"/>
              </w:rPr>
              <w:t>.</w:t>
            </w:r>
            <w:r w:rsidR="00F61919" w:rsidRPr="00F61919">
              <w:rPr>
                <w:rFonts w:ascii="Calibri Light" w:hAnsi="Calibri Light" w:cs="Calibri Light"/>
                <w:color w:val="000000"/>
                <w:sz w:val="21"/>
                <w:szCs w:val="21"/>
                <w:shd w:val="clear" w:color="auto" w:fill="FFFFFF"/>
              </w:rPr>
              <w:t xml:space="preserve"> </w:t>
            </w:r>
          </w:p>
          <w:p w14:paraId="1538AE95" w14:textId="77777777" w:rsidR="00615730" w:rsidRDefault="00615730" w:rsidP="00615730">
            <w:pPr>
              <w:rPr>
                <w:rFonts w:ascii="Calibri Light" w:hAnsi="Calibri Light" w:cs="Calibri Light"/>
                <w:color w:val="000000"/>
                <w:sz w:val="21"/>
                <w:szCs w:val="21"/>
                <w:shd w:val="clear" w:color="auto" w:fill="FFFFFF"/>
              </w:rPr>
            </w:pPr>
          </w:p>
          <w:p w14:paraId="3A8E5189" w14:textId="4F473045" w:rsidR="00615730" w:rsidRPr="00615730" w:rsidRDefault="00615730" w:rsidP="00615730">
            <w:pPr>
              <w:rPr>
                <w:rFonts w:asciiTheme="majorHAnsi" w:hAnsiTheme="majorHAnsi" w:cstheme="majorHAnsi"/>
                <w:b/>
                <w:bCs/>
                <w:color w:val="FF0000"/>
              </w:rPr>
            </w:pPr>
            <w:r>
              <w:rPr>
                <w:rFonts w:asciiTheme="majorHAnsi" w:hAnsiTheme="majorHAnsi" w:cstheme="majorHAnsi"/>
                <w:b/>
                <w:bCs/>
                <w:color w:val="FF0000"/>
              </w:rPr>
              <w:t>REMINDERS</w:t>
            </w:r>
          </w:p>
          <w:p w14:paraId="3DABE520" w14:textId="77777777" w:rsidR="00615730" w:rsidRDefault="000C0AAA" w:rsidP="00615730">
            <w:pPr>
              <w:rPr>
                <w:rFonts w:ascii="Calibri Light" w:hAnsi="Calibri Light" w:cs="Calibri Light"/>
                <w:sz w:val="21"/>
                <w:szCs w:val="21"/>
              </w:rPr>
            </w:pPr>
            <w:r>
              <w:rPr>
                <w:rFonts w:asciiTheme="majorHAnsi" w:hAnsiTheme="majorHAnsi" w:cstheme="majorHAnsi"/>
                <w:b/>
                <w:bCs/>
                <w:color w:val="000000"/>
              </w:rPr>
              <w:t>Virtual Town Hall scheduled for June 17</w:t>
            </w:r>
            <w:r w:rsidR="00615730">
              <w:rPr>
                <w:rFonts w:asciiTheme="majorHAnsi" w:hAnsiTheme="majorHAnsi" w:cstheme="majorHAnsi"/>
                <w:b/>
                <w:bCs/>
                <w:color w:val="000000"/>
              </w:rPr>
              <w:t>:</w:t>
            </w:r>
            <w:r w:rsidR="00615730" w:rsidRPr="00615730">
              <w:rPr>
                <w:rStyle w:val="apple-converted-space"/>
                <w:rFonts w:ascii="Calibri Light" w:hAnsi="Calibri Light" w:cs="Calibri Light"/>
                <w:color w:val="000000"/>
                <w:sz w:val="21"/>
                <w:szCs w:val="21"/>
              </w:rPr>
              <w:t xml:space="preserve"> </w:t>
            </w:r>
            <w:r w:rsidRPr="000C0AAA">
              <w:rPr>
                <w:rFonts w:ascii="Calibri Light" w:hAnsi="Calibri Light" w:cs="Calibri Light"/>
                <w:sz w:val="21"/>
                <w:szCs w:val="21"/>
              </w:rPr>
              <w:t xml:space="preserve">Tune in to the June 17 Town Hall to hear UTMB executive leadership discuss UTMB’s plans for the coming year and beyond. President ad interim Dr. Ben Raimer will moderate a discussion with Dr. Tim Harlin of the Health System, Dr. Charles Mouton of the Academic Enterprise, Chery Sadro of Business and Finance, and Becky Korenek of Strategic Planning and Business Development. You’ll also have a chance to hear about a new leave program currently being developed. The meeting will be livestreamed starting at noon. You can catch it via the Town Hall web site </w:t>
            </w:r>
            <w:hyperlink r:id="rId19" w:history="1">
              <w:r w:rsidRPr="000C0AAA">
                <w:rPr>
                  <w:rStyle w:val="Hyperlink"/>
                  <w:rFonts w:ascii="Calibri Light" w:hAnsi="Calibri Light" w:cs="Calibri Light"/>
                  <w:sz w:val="21"/>
                  <w:szCs w:val="21"/>
                </w:rPr>
                <w:t>https://utmb.us/4zf</w:t>
              </w:r>
            </w:hyperlink>
            <w:r w:rsidRPr="000C0AAA">
              <w:rPr>
                <w:rFonts w:ascii="Calibri Light" w:hAnsi="Calibri Light" w:cs="Calibri Light"/>
                <w:sz w:val="21"/>
                <w:szCs w:val="21"/>
              </w:rPr>
              <w:t xml:space="preserve">. A recording will be available as well. Have questions? Submit them at </w:t>
            </w:r>
            <w:hyperlink r:id="rId20" w:tgtFrame="_blank" w:history="1">
              <w:r w:rsidRPr="000C0AAA">
                <w:rPr>
                  <w:rStyle w:val="Hyperlink"/>
                  <w:rFonts w:ascii="Calibri Light" w:hAnsi="Calibri Light" w:cs="Calibri Light"/>
                  <w:sz w:val="21"/>
                  <w:szCs w:val="21"/>
                </w:rPr>
                <w:t>https://www.utmb.edu/eac/contact-us</w:t>
              </w:r>
            </w:hyperlink>
            <w:r w:rsidRPr="000C0AAA">
              <w:rPr>
                <w:rFonts w:ascii="Calibri Light" w:hAnsi="Calibri Light" w:cs="Calibri Light"/>
                <w:sz w:val="21"/>
                <w:szCs w:val="21"/>
              </w:rPr>
              <w:t xml:space="preserve"> for consideration as time allows for Q&amp;A.</w:t>
            </w:r>
          </w:p>
          <w:p w14:paraId="33D5B003" w14:textId="0D4D6FB4" w:rsidR="000C0AAA" w:rsidRPr="00D606C3" w:rsidRDefault="000C0AAA" w:rsidP="00615730">
            <w:pPr>
              <w:rPr>
                <w:rFonts w:ascii="Calibri Light" w:hAnsi="Calibri Light" w:cs="Calibri Light"/>
                <w:sz w:val="21"/>
                <w:szCs w:val="21"/>
              </w:rPr>
            </w:pPr>
            <w:r>
              <w:rPr>
                <w:rFonts w:asciiTheme="majorHAnsi" w:hAnsiTheme="majorHAnsi" w:cstheme="majorHAnsi"/>
                <w:b/>
                <w:bCs/>
                <w:color w:val="000000"/>
              </w:rPr>
              <w:t>Employee Service Day 2021:</w:t>
            </w:r>
            <w:r w:rsidRPr="00615730">
              <w:rPr>
                <w:rStyle w:val="apple-converted-space"/>
                <w:rFonts w:ascii="Calibri Light" w:hAnsi="Calibri Light" w:cs="Calibri Light"/>
                <w:color w:val="000000"/>
                <w:sz w:val="21"/>
                <w:szCs w:val="21"/>
              </w:rPr>
              <w:t xml:space="preserve"> </w:t>
            </w:r>
            <w:r w:rsidRPr="000C0AAA">
              <w:rPr>
                <w:rFonts w:ascii="Calibri Light" w:hAnsi="Calibri Light" w:cs="Calibri Light"/>
                <w:color w:val="000000"/>
                <w:sz w:val="21"/>
                <w:szCs w:val="21"/>
              </w:rPr>
              <w:t xml:space="preserve">UTMB will hold its annual Employee Service Day celebration on June 24. The day-long event will recognize the commitment and contributions of our faculty and staff with activities at each of the campus locations and online. Visit </w:t>
            </w:r>
            <w:hyperlink r:id="rId21" w:history="1">
              <w:r w:rsidRPr="000C0AAA">
                <w:rPr>
                  <w:rStyle w:val="Hyperlink"/>
                  <w:rFonts w:ascii="Calibri Light" w:hAnsi="Calibri Light" w:cs="Calibri Light"/>
                  <w:color w:val="DA1F12"/>
                  <w:sz w:val="21"/>
                  <w:szCs w:val="21"/>
                </w:rPr>
                <w:t>https://www.utmb.edu/hr/employees/service-day</w:t>
              </w:r>
            </w:hyperlink>
            <w:r w:rsidRPr="000C0AAA">
              <w:rPr>
                <w:rStyle w:val="Hyperlink"/>
                <w:rFonts w:ascii="Calibri Light" w:hAnsi="Calibri Light" w:cs="Calibri Light"/>
                <w:color w:val="DA1F12"/>
                <w:sz w:val="21"/>
                <w:szCs w:val="21"/>
              </w:rPr>
              <w:t xml:space="preserve"> </w:t>
            </w:r>
            <w:r w:rsidRPr="000C0AAA">
              <w:rPr>
                <w:rFonts w:ascii="Calibri Light" w:hAnsi="Calibri Light" w:cs="Calibri Light"/>
                <w:color w:val="000000"/>
                <w:sz w:val="21"/>
                <w:szCs w:val="21"/>
              </w:rPr>
              <w:t xml:space="preserve">for </w:t>
            </w:r>
            <w:r w:rsidRPr="000C0AAA">
              <w:rPr>
                <w:rStyle w:val="Hyperlink"/>
                <w:rFonts w:ascii="Calibri Light" w:hAnsi="Calibri Light" w:cs="Calibri Light"/>
                <w:color w:val="000000"/>
                <w:sz w:val="21"/>
                <w:szCs w:val="21"/>
                <w:u w:val="none"/>
              </w:rPr>
              <w:t>more information about the event and a complete list of honorees.</w:t>
            </w:r>
          </w:p>
        </w:tc>
      </w:tr>
      <w:tr w:rsidR="009C2829" w14:paraId="10CA5146" w14:textId="77777777" w:rsidTr="3B8E7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3B8E7377">
              <w:rPr>
                <w:rFonts w:asciiTheme="majorHAnsi" w:hAnsiTheme="majorHAnsi"/>
                <w:sz w:val="20"/>
                <w:szCs w:val="20"/>
              </w:rPr>
              <w:t>PATIENT CARE</w:t>
            </w:r>
            <w:r>
              <w:rPr>
                <w:rFonts w:asciiTheme="majorHAnsi" w:hAnsiTheme="majorHAnsi"/>
                <w:sz w:val="20"/>
              </w:rPr>
              <w:tab/>
            </w:r>
            <w:r w:rsidRPr="3B8E7377">
              <w:rPr>
                <w:rFonts w:asciiTheme="majorHAnsi" w:hAnsiTheme="majorHAnsi"/>
                <w:sz w:val="20"/>
                <w:szCs w:val="20"/>
              </w:rPr>
              <w:t>EDUCATION &amp; RESEARCH</w:t>
            </w:r>
            <w:r>
              <w:rPr>
                <w:rFonts w:asciiTheme="majorHAnsi" w:hAnsiTheme="majorHAnsi"/>
                <w:sz w:val="20"/>
              </w:rPr>
              <w:tab/>
            </w:r>
            <w:r w:rsidRPr="3B8E7377">
              <w:rPr>
                <w:rFonts w:asciiTheme="majorHAnsi" w:hAnsiTheme="majorHAnsi"/>
                <w:sz w:val="20"/>
                <w:szCs w:val="20"/>
              </w:rPr>
              <w:t>INSTITUTIONAL SUPPORT</w:t>
            </w:r>
            <w:r>
              <w:rPr>
                <w:rFonts w:asciiTheme="majorHAnsi" w:hAnsiTheme="majorHAnsi"/>
                <w:sz w:val="20"/>
              </w:rPr>
              <w:tab/>
            </w:r>
            <w:r w:rsidRPr="3B8E7377">
              <w:rPr>
                <w:rFonts w:asciiTheme="majorHAnsi" w:hAnsiTheme="majorHAnsi"/>
                <w:sz w:val="20"/>
                <w:szCs w:val="20"/>
              </w:rPr>
              <w:t>CMC</w:t>
            </w:r>
          </w:p>
        </w:tc>
      </w:tr>
      <w:tr w:rsidR="009C2829" w:rsidRPr="00BA429D" w14:paraId="6073B2AA" w14:textId="77777777" w:rsidTr="3B8E7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3B8E7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E3D32AF" w14:textId="651B21FB" w:rsidR="00D07C4C" w:rsidRDefault="000E4401" w:rsidP="00A44933">
            <w:pPr>
              <w:rPr>
                <w:rFonts w:ascii="Calibri Light" w:hAnsi="Calibri Light" w:cs="Calibri Light"/>
                <w:sz w:val="21"/>
                <w:szCs w:val="21"/>
              </w:rPr>
            </w:pPr>
            <w:r>
              <w:rPr>
                <w:rFonts w:asciiTheme="majorHAnsi" w:hAnsiTheme="majorHAnsi" w:cstheme="majorHAnsi"/>
                <w:b/>
                <w:bCs/>
                <w:color w:val="000000"/>
              </w:rPr>
              <w:t>Weekly Wellness Recap:</w:t>
            </w:r>
            <w:r>
              <w:rPr>
                <w:rFonts w:ascii="Arial" w:hAnsi="Arial" w:cs="Arial"/>
                <w:b/>
                <w:bCs/>
              </w:rPr>
              <w:t xml:space="preserve"> </w:t>
            </w:r>
            <w:r w:rsidRPr="00D606C3">
              <w:rPr>
                <w:rFonts w:ascii="Calibri Light" w:hAnsi="Calibri Light" w:cs="Calibri Light"/>
                <w:b/>
                <w:bCs/>
                <w:sz w:val="21"/>
                <w:szCs w:val="21"/>
              </w:rPr>
              <w:t xml:space="preserve">This month's theme is all about </w:t>
            </w:r>
            <w:r w:rsidR="00A44933">
              <w:rPr>
                <w:rFonts w:ascii="Calibri Light" w:hAnsi="Calibri Light" w:cs="Calibri Light"/>
                <w:b/>
                <w:bCs/>
                <w:sz w:val="21"/>
                <w:szCs w:val="21"/>
              </w:rPr>
              <w:t>finding joy in our life and sharing it with others</w:t>
            </w:r>
            <w:r w:rsidRPr="00D606C3">
              <w:rPr>
                <w:rFonts w:ascii="Calibri Light" w:hAnsi="Calibri Light" w:cs="Calibri Light"/>
                <w:sz w:val="21"/>
                <w:szCs w:val="21"/>
              </w:rPr>
              <w:t xml:space="preserve">. </w:t>
            </w:r>
          </w:p>
          <w:p w14:paraId="5210D1A0" w14:textId="77777777" w:rsidR="00552B9B" w:rsidRPr="00552B9B" w:rsidRDefault="00552B9B" w:rsidP="00552B9B">
            <w:pPr>
              <w:pStyle w:val="ListParagraph"/>
              <w:numPr>
                <w:ilvl w:val="0"/>
                <w:numId w:val="33"/>
              </w:numPr>
              <w:contextualSpacing w:val="0"/>
              <w:rPr>
                <w:rFonts w:ascii="Calibri Light" w:hAnsi="Calibri Light" w:cs="Calibri Light"/>
                <w:sz w:val="21"/>
                <w:szCs w:val="21"/>
              </w:rPr>
            </w:pPr>
            <w:r w:rsidRPr="00552B9B">
              <w:rPr>
                <w:rFonts w:ascii="Calibri Light" w:hAnsi="Calibri Light" w:cs="Calibri Light"/>
                <w:sz w:val="21"/>
                <w:szCs w:val="21"/>
              </w:rPr>
              <w:t>Get outside in some green space and feel the joy of nature.</w:t>
            </w:r>
          </w:p>
          <w:p w14:paraId="6A46D485" w14:textId="77777777" w:rsidR="00552B9B" w:rsidRPr="00552B9B" w:rsidRDefault="00552B9B" w:rsidP="00552B9B">
            <w:pPr>
              <w:pStyle w:val="ListParagraph"/>
              <w:numPr>
                <w:ilvl w:val="0"/>
                <w:numId w:val="33"/>
              </w:numPr>
              <w:contextualSpacing w:val="0"/>
              <w:rPr>
                <w:rFonts w:ascii="Calibri Light" w:hAnsi="Calibri Light" w:cs="Calibri Light"/>
                <w:sz w:val="21"/>
                <w:szCs w:val="21"/>
              </w:rPr>
            </w:pPr>
            <w:r w:rsidRPr="00552B9B">
              <w:rPr>
                <w:rFonts w:ascii="Calibri Light" w:hAnsi="Calibri Light" w:cs="Calibri Light"/>
                <w:sz w:val="21"/>
                <w:szCs w:val="21"/>
              </w:rPr>
              <w:t>Do something healthy today that makes you feel good.</w:t>
            </w:r>
          </w:p>
          <w:p w14:paraId="3A53D3A6" w14:textId="77777777" w:rsidR="00552B9B" w:rsidRPr="00552B9B" w:rsidRDefault="00552B9B" w:rsidP="00552B9B">
            <w:pPr>
              <w:pStyle w:val="ListParagraph"/>
              <w:numPr>
                <w:ilvl w:val="0"/>
                <w:numId w:val="33"/>
              </w:numPr>
              <w:contextualSpacing w:val="0"/>
              <w:rPr>
                <w:rFonts w:ascii="Calibri Light" w:hAnsi="Calibri Light" w:cs="Calibri Light"/>
                <w:sz w:val="21"/>
                <w:szCs w:val="21"/>
              </w:rPr>
            </w:pPr>
            <w:r w:rsidRPr="00552B9B">
              <w:rPr>
                <w:rFonts w:ascii="Calibri Light" w:hAnsi="Calibri Light" w:cs="Calibri Light"/>
                <w:sz w:val="21"/>
                <w:szCs w:val="21"/>
              </w:rPr>
              <w:t>Find joy in music: sing, play, dance, listen or share.</w:t>
            </w:r>
          </w:p>
          <w:p w14:paraId="3CEB5F45" w14:textId="77777777" w:rsidR="00552B9B" w:rsidRPr="00552B9B" w:rsidRDefault="00552B9B" w:rsidP="00552B9B">
            <w:pPr>
              <w:pStyle w:val="ListParagraph"/>
              <w:numPr>
                <w:ilvl w:val="0"/>
                <w:numId w:val="33"/>
              </w:numPr>
              <w:contextualSpacing w:val="0"/>
              <w:rPr>
                <w:rFonts w:ascii="Calibri Light" w:hAnsi="Calibri Light" w:cs="Calibri Light"/>
                <w:sz w:val="21"/>
                <w:szCs w:val="21"/>
              </w:rPr>
            </w:pPr>
            <w:r w:rsidRPr="00552B9B">
              <w:rPr>
                <w:rFonts w:ascii="Calibri Light" w:hAnsi="Calibri Light" w:cs="Calibri Light"/>
                <w:sz w:val="21"/>
                <w:szCs w:val="21"/>
              </w:rPr>
              <w:t>Ask a friend or family member what made them happy recently.</w:t>
            </w:r>
          </w:p>
          <w:p w14:paraId="2CB2BD59" w14:textId="77777777" w:rsidR="00552B9B" w:rsidRPr="00552B9B" w:rsidRDefault="00552B9B" w:rsidP="00552B9B">
            <w:pPr>
              <w:pStyle w:val="ListParagraph"/>
              <w:numPr>
                <w:ilvl w:val="0"/>
                <w:numId w:val="33"/>
              </w:numPr>
              <w:contextualSpacing w:val="0"/>
              <w:rPr>
                <w:rFonts w:ascii="Calibri Light" w:hAnsi="Calibri Light" w:cs="Calibri Light"/>
                <w:sz w:val="21"/>
                <w:szCs w:val="21"/>
              </w:rPr>
            </w:pPr>
            <w:r w:rsidRPr="00552B9B">
              <w:rPr>
                <w:rFonts w:ascii="Calibri Light" w:hAnsi="Calibri Light" w:cs="Calibri Light"/>
                <w:sz w:val="21"/>
                <w:szCs w:val="21"/>
              </w:rPr>
              <w:t>Bring joy to others by doing something kind for them.</w:t>
            </w:r>
          </w:p>
          <w:p w14:paraId="6016CCA8" w14:textId="629A257E" w:rsidR="00552B9B" w:rsidRPr="00552B9B" w:rsidRDefault="00552B9B" w:rsidP="00552B9B">
            <w:pPr>
              <w:pStyle w:val="ListParagraph"/>
              <w:numPr>
                <w:ilvl w:val="0"/>
                <w:numId w:val="33"/>
              </w:numPr>
              <w:contextualSpacing w:val="0"/>
              <w:rPr>
                <w:rFonts w:ascii="Calibri Light" w:hAnsi="Calibri Light" w:cs="Calibri Light"/>
                <w:sz w:val="21"/>
                <w:szCs w:val="21"/>
              </w:rPr>
            </w:pPr>
            <w:r w:rsidRPr="00552B9B">
              <w:rPr>
                <w:rFonts w:ascii="Calibri Light" w:hAnsi="Calibri Light" w:cs="Calibri Light"/>
                <w:sz w:val="21"/>
                <w:szCs w:val="21"/>
              </w:rPr>
              <w:t>Eat good food that makes you happy and really savor it.</w:t>
            </w:r>
          </w:p>
          <w:p w14:paraId="65B63440" w14:textId="77777777" w:rsidR="00552B9B" w:rsidRPr="00552B9B" w:rsidRDefault="00552B9B" w:rsidP="00552B9B">
            <w:pPr>
              <w:pStyle w:val="ListParagraph"/>
              <w:numPr>
                <w:ilvl w:val="0"/>
                <w:numId w:val="33"/>
              </w:numPr>
              <w:contextualSpacing w:val="0"/>
              <w:rPr>
                <w:rFonts w:ascii="Calibri Light" w:hAnsi="Calibri Light" w:cs="Calibri Light"/>
                <w:sz w:val="21"/>
                <w:szCs w:val="21"/>
              </w:rPr>
            </w:pPr>
            <w:r w:rsidRPr="00552B9B">
              <w:rPr>
                <w:rFonts w:ascii="Calibri Light" w:hAnsi="Calibri Light" w:cs="Calibri Light"/>
                <w:sz w:val="21"/>
                <w:szCs w:val="21"/>
              </w:rPr>
              <w:t>Write a gratitude letter thanking someone.</w:t>
            </w:r>
          </w:p>
          <w:p w14:paraId="5CF3960A" w14:textId="77777777" w:rsidR="00A44933" w:rsidRPr="00D07C4C" w:rsidRDefault="00A44933" w:rsidP="00A44933">
            <w:pPr>
              <w:rPr>
                <w:rFonts w:ascii="Calibri Light" w:hAnsi="Calibri Light" w:cs="Calibri Light"/>
                <w:sz w:val="21"/>
                <w:szCs w:val="21"/>
              </w:rPr>
            </w:pPr>
          </w:p>
          <w:p w14:paraId="2E498FBA" w14:textId="77777777" w:rsidR="009A1170" w:rsidRDefault="009A1170" w:rsidP="00D606C3">
            <w:pPr>
              <w:pStyle w:val="xmsonormal"/>
              <w:spacing w:before="0" w:beforeAutospacing="0" w:after="0" w:afterAutospacing="0"/>
              <w:rPr>
                <w:rFonts w:ascii="Calibri Light" w:hAnsi="Calibri Light" w:cs="Calibri Light"/>
                <w:sz w:val="21"/>
                <w:szCs w:val="21"/>
              </w:rPr>
            </w:pPr>
          </w:p>
          <w:p w14:paraId="18CCEB16" w14:textId="0863716E" w:rsidR="004577FD" w:rsidRDefault="004577FD" w:rsidP="00D606C3">
            <w:pPr>
              <w:pStyle w:val="xmsonormal"/>
              <w:spacing w:before="0" w:beforeAutospacing="0" w:after="0" w:afterAutospacing="0"/>
              <w:rPr>
                <w:rFonts w:ascii="Calibri Light" w:hAnsi="Calibri Light" w:cs="Calibri Light"/>
                <w:sz w:val="21"/>
                <w:szCs w:val="21"/>
              </w:rPr>
            </w:pPr>
          </w:p>
          <w:p w14:paraId="4F6FD04C" w14:textId="77777777" w:rsidR="0060306E" w:rsidRDefault="006A5AC6" w:rsidP="00F61919">
            <w:pPr>
              <w:rPr>
                <w:rFonts w:ascii="Calibri Light" w:hAnsi="Calibri Light" w:cs="Calibri Light"/>
                <w:sz w:val="18"/>
                <w:szCs w:val="18"/>
              </w:rPr>
            </w:pPr>
            <w:r>
              <w:rPr>
                <w:noProof/>
              </w:rPr>
              <w:drawing>
                <wp:inline distT="0" distB="0" distL="0" distR="0" wp14:anchorId="20D5BB3F" wp14:editId="02779675">
                  <wp:extent cx="199390"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3B8E7377">
              <w:rPr>
                <w:rFonts w:asciiTheme="majorHAnsi" w:hAnsiTheme="majorHAnsi" w:cstheme="majorBidi"/>
                <w:b/>
                <w:bCs/>
                <w:color w:val="000000" w:themeColor="text1"/>
              </w:rPr>
              <w:t xml:space="preserve"> UTMB School of Medicine Commencement:</w:t>
            </w:r>
            <w:r w:rsidRPr="3B8E7377">
              <w:rPr>
                <w:rFonts w:ascii="Arial" w:hAnsi="Arial" w:cs="Arial"/>
                <w:b/>
                <w:bCs/>
              </w:rPr>
              <w:t xml:space="preserve"> </w:t>
            </w:r>
            <w:r w:rsidRPr="3B8E7377">
              <w:rPr>
                <w:rFonts w:ascii="Calibri Light" w:hAnsi="Calibri Light" w:cs="Calibri Light"/>
                <w:sz w:val="21"/>
                <w:szCs w:val="21"/>
              </w:rPr>
              <w:t xml:space="preserve">Congratulations to the UTMB School of Medicine Class of 2021! The school held its commencement ceremony on Saturday, June 5, at Moody Gardens, with 239 students receiving their MD degrees. Bruce Scott, MD, SOM Class of </w:t>
            </w:r>
            <w:proofErr w:type="gramStart"/>
            <w:r w:rsidRPr="3B8E7377">
              <w:rPr>
                <w:rFonts w:ascii="Calibri Light" w:hAnsi="Calibri Light" w:cs="Calibri Light"/>
                <w:sz w:val="21"/>
                <w:szCs w:val="21"/>
              </w:rPr>
              <w:t>1987</w:t>
            </w:r>
            <w:proofErr w:type="gramEnd"/>
            <w:r w:rsidRPr="3B8E7377">
              <w:rPr>
                <w:rFonts w:ascii="Calibri Light" w:hAnsi="Calibri Light" w:cs="Calibri Light"/>
                <w:sz w:val="21"/>
                <w:szCs w:val="21"/>
              </w:rPr>
              <w:t xml:space="preserve"> and current speaker of the American Medical Association House of Delegates, served as keynote speaker. Bi-Hung Peng, PhD, associate professor in the Department of Neuroscience, Cell Biology and Anatomy, was selected as senior faculty marshal and </w:t>
            </w:r>
            <w:proofErr w:type="gramStart"/>
            <w:r w:rsidRPr="3B8E7377">
              <w:rPr>
                <w:rFonts w:ascii="Calibri Light" w:hAnsi="Calibri Light" w:cs="Calibri Light"/>
                <w:sz w:val="21"/>
                <w:szCs w:val="21"/>
              </w:rPr>
              <w:t>mace-bearer</w:t>
            </w:r>
            <w:proofErr w:type="gramEnd"/>
            <w:r w:rsidRPr="3B8E7377">
              <w:rPr>
                <w:rFonts w:ascii="Calibri Light" w:hAnsi="Calibri Light" w:cs="Calibri Light"/>
                <w:sz w:val="21"/>
                <w:szCs w:val="21"/>
              </w:rPr>
              <w:t xml:space="preserve">. The ceremony was livestreamed and is available for viewing online at: </w:t>
            </w:r>
            <w:r>
              <w:br/>
            </w:r>
            <w:hyperlink r:id="rId26">
              <w:r w:rsidRPr="3B8E7377">
                <w:rPr>
                  <w:rStyle w:val="Hyperlink"/>
                  <w:rFonts w:ascii="Calibri Light" w:hAnsi="Calibri Light" w:cs="Calibri Light"/>
                  <w:sz w:val="18"/>
                  <w:szCs w:val="18"/>
                </w:rPr>
                <w:t>https://www.utmb.edu/som/student-affairs/commencement</w:t>
              </w:r>
            </w:hyperlink>
            <w:r w:rsidRPr="3B8E7377">
              <w:rPr>
                <w:rFonts w:ascii="Calibri Light" w:hAnsi="Calibri Light" w:cs="Calibri Light"/>
                <w:sz w:val="18"/>
                <w:szCs w:val="18"/>
              </w:rPr>
              <w:t>.</w:t>
            </w:r>
          </w:p>
          <w:p w14:paraId="26D8EC03" w14:textId="77777777" w:rsidR="006A5AC6" w:rsidRDefault="006A5AC6" w:rsidP="00F61919">
            <w:pPr>
              <w:rPr>
                <w:rFonts w:ascii="Calibri Light" w:hAnsi="Calibri Light" w:cs="Calibri Light"/>
                <w:sz w:val="18"/>
                <w:szCs w:val="18"/>
              </w:rPr>
            </w:pPr>
          </w:p>
          <w:p w14:paraId="5B03ABB9" w14:textId="3F79D447" w:rsidR="006A5AC6" w:rsidRDefault="006A5AC6" w:rsidP="006A5AC6">
            <w:pPr>
              <w:rPr>
                <w:rFonts w:ascii="Calibri Light" w:hAnsi="Calibri Light" w:cs="Calibri Light"/>
                <w:sz w:val="18"/>
                <w:szCs w:val="18"/>
              </w:rPr>
            </w:pPr>
            <w:r>
              <w:rPr>
                <w:noProof/>
              </w:rPr>
              <w:drawing>
                <wp:inline distT="0" distB="0" distL="0" distR="0" wp14:anchorId="36DFC95A" wp14:editId="5BA966C3">
                  <wp:extent cx="199390" cy="2324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3B8E7377">
              <w:rPr>
                <w:rFonts w:asciiTheme="majorHAnsi" w:hAnsiTheme="majorHAnsi" w:cstheme="majorBidi"/>
                <w:b/>
                <w:bCs/>
                <w:color w:val="000000" w:themeColor="text1"/>
              </w:rPr>
              <w:t xml:space="preserve"> Next Provost’s Lecture Series set for July 12:</w:t>
            </w:r>
            <w:r w:rsidRPr="3B8E7377">
              <w:rPr>
                <w:rFonts w:ascii="Arial" w:hAnsi="Arial" w:cs="Arial"/>
                <w:b/>
                <w:bCs/>
              </w:rPr>
              <w:t xml:space="preserve"> </w:t>
            </w:r>
            <w:r w:rsidRPr="3B8E7377">
              <w:rPr>
                <w:rFonts w:ascii="Calibri Light" w:hAnsi="Calibri Light" w:cs="Calibri Light"/>
                <w:sz w:val="21"/>
                <w:szCs w:val="21"/>
              </w:rPr>
              <w:t xml:space="preserve">The next installment of the Provost's Lecture Series will be held Monday, July 12, at noon via Zoom. Racial equity consultant Joyce James, LMSW-AP, will present, “A Groundwater Analysis of Institutional and Structural Racism: Turning the Mirror Inward.” This lecture aims to help participants build a common language and understanding of the underlying factors that contribute to racial inequities. The talk will be followed by a Q&amp;A session and moderated group discussion. More </w:t>
            </w:r>
            <w:r w:rsidRPr="3B8E7377">
              <w:rPr>
                <w:rFonts w:ascii="Calibri Light" w:hAnsi="Calibri Light" w:cs="Calibri Light"/>
                <w:sz w:val="21"/>
                <w:szCs w:val="21"/>
              </w:rPr>
              <w:lastRenderedPageBreak/>
              <w:t xml:space="preserve">information and Zoom link at: </w:t>
            </w:r>
            <w:hyperlink r:id="rId27">
              <w:r w:rsidRPr="3B8E7377">
                <w:rPr>
                  <w:rStyle w:val="Hyperlink"/>
                  <w:rFonts w:ascii="Calibri Light" w:hAnsi="Calibri Light" w:cs="Calibri Light"/>
                  <w:sz w:val="21"/>
                  <w:szCs w:val="21"/>
                </w:rPr>
                <w:t>https://utmb.edu/provost/home/provost-lecture-series</w:t>
              </w:r>
            </w:hyperlink>
            <w:r w:rsidRPr="3B8E7377">
              <w:rPr>
                <w:rFonts w:ascii="Calibri Light" w:hAnsi="Calibri Light" w:cs="Calibri Light"/>
                <w:sz w:val="21"/>
                <w:szCs w:val="21"/>
              </w:rPr>
              <w:t>.</w:t>
            </w:r>
          </w:p>
          <w:p w14:paraId="397AB352" w14:textId="0F96CA3B" w:rsidR="006A5AC6" w:rsidRPr="00FB5ADE" w:rsidRDefault="006A5AC6" w:rsidP="00F61919">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38AB5C8" w14:textId="499475F7" w:rsidR="005677FA" w:rsidRPr="005677FA" w:rsidRDefault="00D07C4C" w:rsidP="005677FA">
            <w:pPr>
              <w:pStyle w:val="ListParagraph"/>
              <w:spacing w:line="252" w:lineRule="auto"/>
              <w:rPr>
                <w:rFonts w:ascii="Calibri Light" w:hAnsi="Calibri Light" w:cs="Calibri Light"/>
                <w:sz w:val="21"/>
                <w:szCs w:val="21"/>
              </w:rPr>
            </w:pPr>
            <w:r>
              <w:rPr>
                <w:rFonts w:asciiTheme="majorHAnsi" w:hAnsiTheme="majorHAnsi"/>
                <w:noProof/>
                <w:sz w:val="20"/>
              </w:rPr>
              <w:lastRenderedPageBreak/>
              <w:drawing>
                <wp:anchor distT="0" distB="0" distL="114300" distR="114300" simplePos="0" relativeHeight="251765248" behindDoc="0" locked="0" layoutInCell="1" allowOverlap="1" wp14:anchorId="6A3C713A" wp14:editId="2BD0A194">
                  <wp:simplePos x="0" y="0"/>
                  <wp:positionH relativeFrom="column">
                    <wp:posOffset>635</wp:posOffset>
                  </wp:positionH>
                  <wp:positionV relativeFrom="paragraph">
                    <wp:posOffset>0</wp:posOffset>
                  </wp:positionV>
                  <wp:extent cx="227023" cy="19351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sidRPr="3B8E7377">
              <w:rPr>
                <w:rFonts w:asciiTheme="majorHAnsi" w:hAnsiTheme="majorHAnsi" w:cstheme="majorBidi"/>
                <w:b/>
                <w:bCs/>
                <w:color w:val="000000"/>
              </w:rPr>
              <w:t xml:space="preserve">The Joint Commission </w:t>
            </w:r>
            <w:r w:rsidR="00A44933" w:rsidRPr="3B8E7377">
              <w:rPr>
                <w:rFonts w:asciiTheme="majorHAnsi" w:hAnsiTheme="majorHAnsi" w:cstheme="majorBidi"/>
                <w:b/>
                <w:bCs/>
                <w:color w:val="000000"/>
              </w:rPr>
              <w:t>Spotlight—</w:t>
            </w:r>
            <w:r w:rsidR="00552B9B" w:rsidRPr="3B8E7377">
              <w:rPr>
                <w:rFonts w:asciiTheme="majorHAnsi" w:hAnsiTheme="majorHAnsi" w:cstheme="majorBidi"/>
                <w:b/>
                <w:bCs/>
                <w:color w:val="000000"/>
              </w:rPr>
              <w:t>Patient Rights</w:t>
            </w:r>
            <w:r w:rsidR="00A44933" w:rsidRPr="3B8E7377">
              <w:rPr>
                <w:rFonts w:asciiTheme="majorHAnsi" w:hAnsiTheme="majorHAnsi" w:cstheme="majorBidi"/>
                <w:b/>
                <w:bCs/>
                <w:color w:val="000000"/>
              </w:rPr>
              <w:t xml:space="preserve">: </w:t>
            </w:r>
          </w:p>
          <w:p w14:paraId="1084447B" w14:textId="59F9D80E" w:rsidR="005677FA" w:rsidRPr="005677FA" w:rsidRDefault="005677FA" w:rsidP="005677FA">
            <w:pPr>
              <w:pStyle w:val="ListParagraph"/>
              <w:numPr>
                <w:ilvl w:val="0"/>
                <w:numId w:val="34"/>
              </w:numPr>
              <w:spacing w:line="252" w:lineRule="auto"/>
              <w:rPr>
                <w:rFonts w:ascii="Calibri Light" w:hAnsi="Calibri Light" w:cs="Calibri Light"/>
                <w:sz w:val="21"/>
                <w:szCs w:val="21"/>
              </w:rPr>
            </w:pPr>
            <w:r>
              <w:rPr>
                <w:rFonts w:ascii="Calibri Light" w:hAnsi="Calibri Light" w:cs="Calibri Light"/>
                <w:sz w:val="21"/>
                <w:szCs w:val="21"/>
              </w:rPr>
              <w:t xml:space="preserve"> </w:t>
            </w:r>
            <w:r w:rsidRPr="005677FA">
              <w:rPr>
                <w:rFonts w:ascii="Calibri Light" w:hAnsi="Calibri Light" w:cs="Calibri Light"/>
                <w:b/>
                <w:bCs/>
                <w:i/>
                <w:iCs/>
                <w:sz w:val="21"/>
                <w:szCs w:val="21"/>
              </w:rPr>
              <w:t>How are patients informed of their rights?</w:t>
            </w:r>
          </w:p>
          <w:p w14:paraId="3D43CF31" w14:textId="77777777" w:rsidR="005677FA" w:rsidRPr="00552B9B" w:rsidRDefault="005677FA" w:rsidP="005677FA">
            <w:pPr>
              <w:pStyle w:val="ListParagraph"/>
              <w:numPr>
                <w:ilvl w:val="1"/>
                <w:numId w:val="34"/>
              </w:numPr>
              <w:spacing w:line="252" w:lineRule="auto"/>
              <w:rPr>
                <w:rFonts w:ascii="Calibri Light" w:hAnsi="Calibri Light" w:cs="Calibri Light"/>
                <w:sz w:val="21"/>
                <w:szCs w:val="21"/>
              </w:rPr>
            </w:pPr>
            <w:r w:rsidRPr="00552B9B">
              <w:rPr>
                <w:rFonts w:ascii="Calibri Light" w:hAnsi="Calibri Light" w:cs="Calibri Light"/>
                <w:sz w:val="21"/>
                <w:szCs w:val="21"/>
              </w:rPr>
              <w:t xml:space="preserve">Answer: Information on patient rights and responsibilities is provided to patients during the unit education and it’s printed in the Guide to Patient Services. There are also framed copies of patient rights and responsibilities posted in multiple areas throughout UTMB Health clinical areas, including outpatient clinics. </w:t>
            </w:r>
          </w:p>
          <w:p w14:paraId="4739D3EF" w14:textId="77777777" w:rsidR="005677FA" w:rsidRPr="005677FA" w:rsidRDefault="005677FA" w:rsidP="005677FA">
            <w:pPr>
              <w:pStyle w:val="ListParagraph"/>
              <w:spacing w:line="252" w:lineRule="auto"/>
              <w:rPr>
                <w:rFonts w:ascii="Calibri Light" w:hAnsi="Calibri Light" w:cs="Calibri Light"/>
                <w:sz w:val="21"/>
                <w:szCs w:val="21"/>
              </w:rPr>
            </w:pPr>
          </w:p>
          <w:p w14:paraId="7C31679F" w14:textId="5F7E50EE" w:rsidR="00552B9B" w:rsidRPr="00552B9B" w:rsidRDefault="00552B9B" w:rsidP="00552B9B">
            <w:pPr>
              <w:pStyle w:val="ListParagraph"/>
              <w:numPr>
                <w:ilvl w:val="0"/>
                <w:numId w:val="34"/>
              </w:numPr>
              <w:spacing w:line="252" w:lineRule="auto"/>
              <w:rPr>
                <w:rFonts w:ascii="Calibri Light" w:hAnsi="Calibri Light" w:cs="Calibri Light"/>
                <w:sz w:val="21"/>
                <w:szCs w:val="21"/>
              </w:rPr>
            </w:pPr>
            <w:r w:rsidRPr="3B8E7377">
              <w:rPr>
                <w:rFonts w:ascii="Calibri Light" w:hAnsi="Calibri Light" w:cs="Calibri Light"/>
                <w:b/>
                <w:bCs/>
                <w:i/>
                <w:iCs/>
                <w:sz w:val="21"/>
                <w:szCs w:val="21"/>
              </w:rPr>
              <w:t>What does LEP stand for?</w:t>
            </w:r>
          </w:p>
          <w:p w14:paraId="0704CCC7" w14:textId="7601100E" w:rsidR="6D2B734C" w:rsidRDefault="6D2B734C" w:rsidP="3B8E7377">
            <w:pPr>
              <w:pStyle w:val="ListParagraph"/>
              <w:numPr>
                <w:ilvl w:val="1"/>
                <w:numId w:val="34"/>
              </w:numPr>
              <w:spacing w:line="252" w:lineRule="auto"/>
              <w:rPr>
                <w:rFonts w:ascii="Calibri Light" w:eastAsia="Calibri Light" w:hAnsi="Calibri Light" w:cs="Calibri Light"/>
                <w:sz w:val="21"/>
                <w:szCs w:val="21"/>
              </w:rPr>
            </w:pPr>
            <w:r w:rsidRPr="3B8E7377">
              <w:rPr>
                <w:rFonts w:ascii="Calibri Light" w:eastAsia="Calibri Light" w:hAnsi="Calibri Light" w:cs="Calibri Light"/>
                <w:sz w:val="21"/>
                <w:szCs w:val="21"/>
              </w:rPr>
              <w:t>Answer: LEP stands for Limited English Proficient. LEP is defined at UTMB as a hearing individual who prefers to discuss their medical information in a spoken language other than English, or who is unable to communicate effectively in spoken English. It is important to remember that most Deaf and Hard-of-Hearing individuals communicate using American Sign Language, not English. However, proficiency in understanding written English varies from individual to individual, and for that reason, UTMB does not include Deaf and Hard-of-Hearing individuals in its definition of LEP. Because most of UTMB’s Deaf patients do not have proficiency in written English, staff should not attempt to communicate with them by writing notes unless the patient has specifically requested to do so. Please rely on the interpreters, communication tools, and other assistive devices that UTMB provides to meet unique needs of both the Deaf community and LEP populations.</w:t>
            </w:r>
          </w:p>
          <w:p w14:paraId="0B0A4D8E" w14:textId="6A028642" w:rsidR="3B8E7377" w:rsidRDefault="3B8E7377" w:rsidP="3B8E7377">
            <w:pPr>
              <w:spacing w:line="252" w:lineRule="auto"/>
              <w:ind w:left="720"/>
              <w:rPr>
                <w:sz w:val="21"/>
                <w:szCs w:val="21"/>
              </w:rPr>
            </w:pPr>
          </w:p>
          <w:p w14:paraId="40890035" w14:textId="77777777" w:rsidR="00552B9B" w:rsidRPr="00552B9B" w:rsidRDefault="00552B9B" w:rsidP="00552B9B">
            <w:pPr>
              <w:pStyle w:val="ListParagraph"/>
              <w:numPr>
                <w:ilvl w:val="0"/>
                <w:numId w:val="34"/>
              </w:numPr>
              <w:spacing w:line="252" w:lineRule="auto"/>
              <w:rPr>
                <w:rFonts w:ascii="Calibri Light" w:hAnsi="Calibri Light" w:cs="Calibri Light"/>
                <w:sz w:val="21"/>
                <w:szCs w:val="21"/>
              </w:rPr>
            </w:pPr>
            <w:r w:rsidRPr="00552B9B">
              <w:rPr>
                <w:rFonts w:ascii="Calibri Light" w:hAnsi="Calibri Light" w:cs="Calibri Light"/>
                <w:b/>
                <w:bCs/>
                <w:i/>
                <w:iCs/>
                <w:sz w:val="21"/>
                <w:szCs w:val="21"/>
              </w:rPr>
              <w:t>Why is it important to identify the communication needs for the LEP population?</w:t>
            </w:r>
          </w:p>
          <w:p w14:paraId="62D9BEBA" w14:textId="77777777" w:rsidR="00552B9B" w:rsidRPr="00552B9B" w:rsidRDefault="00552B9B" w:rsidP="00552B9B">
            <w:pPr>
              <w:pStyle w:val="ListParagraph"/>
              <w:numPr>
                <w:ilvl w:val="1"/>
                <w:numId w:val="34"/>
              </w:numPr>
              <w:spacing w:line="252" w:lineRule="auto"/>
              <w:rPr>
                <w:rFonts w:ascii="Calibri Light" w:hAnsi="Calibri Light" w:cs="Calibri Light"/>
                <w:sz w:val="21"/>
                <w:szCs w:val="21"/>
              </w:rPr>
            </w:pPr>
            <w:r w:rsidRPr="00552B9B">
              <w:rPr>
                <w:rFonts w:ascii="Calibri Light" w:hAnsi="Calibri Light" w:cs="Calibri Light"/>
                <w:sz w:val="21"/>
                <w:szCs w:val="21"/>
              </w:rPr>
              <w:t>Answer: Effective communication is the most important tool available to healthcare staff in treating a patient. Communication problems are the most frequent root cause of serious patient events that are reported to the Joint Commission’s Sentinel Data Base. Every patient should have his or her preferred language documented in Epic. </w:t>
            </w:r>
          </w:p>
          <w:p w14:paraId="5676DEBA" w14:textId="77777777" w:rsidR="00552B9B" w:rsidRDefault="00552B9B" w:rsidP="00552B9B">
            <w:pPr>
              <w:rPr>
                <w:rFonts w:eastAsiaTheme="minorHAnsi"/>
              </w:rPr>
            </w:pPr>
            <w:r>
              <w:rPr>
                <w:rFonts w:ascii="Arial" w:hAnsi="Arial" w:cs="Arial"/>
                <w:b/>
                <w:bCs/>
              </w:rPr>
              <w:t> </w:t>
            </w:r>
          </w:p>
          <w:p w14:paraId="18380013" w14:textId="294B7AC3" w:rsidR="009A1170" w:rsidRPr="009A1170" w:rsidRDefault="009A1170" w:rsidP="00D07C4C">
            <w:pPr>
              <w:rPr>
                <w:rFonts w:ascii="Calibri Light" w:hAnsi="Calibri Light" w:cs="Calibri Light"/>
                <w:sz w:val="21"/>
                <w:szCs w:val="21"/>
              </w:rPr>
            </w:pPr>
          </w:p>
        </w:tc>
      </w:tr>
      <w:tr w:rsidR="00212AAF" w14:paraId="09FE0D10" w14:textId="77777777" w:rsidTr="3B8E7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0AD9B091" w:rsidR="009A1170" w:rsidRPr="00410FAE" w:rsidRDefault="008821B1" w:rsidP="0060306E">
            <w:pPr>
              <w:rPr>
                <w:rFonts w:ascii="Calibri Light" w:hAnsi="Calibri Light" w:cs="Calibri Light"/>
                <w:sz w:val="21"/>
                <w:szCs w:val="21"/>
              </w:rPr>
            </w:pPr>
            <w:r>
              <w:rPr>
                <w:rFonts w:asciiTheme="majorHAnsi" w:hAnsiTheme="majorHAnsi"/>
                <w:b/>
                <w:color w:val="FF0000"/>
                <w:sz w:val="28"/>
              </w:rPr>
              <w:t>DID YOU KNOW?</w:t>
            </w:r>
            <w:r w:rsidR="00C122B8">
              <w:rPr>
                <w:rFonts w:ascii="Arial" w:hAnsi="Arial" w:cs="Arial"/>
              </w:rPr>
              <w:t xml:space="preserve"> </w:t>
            </w:r>
            <w:r w:rsidR="0086787D" w:rsidRPr="0086787D">
              <w:rPr>
                <w:rFonts w:ascii="Calibri Light" w:hAnsi="Calibri Light" w:cs="Calibri Light"/>
                <w:sz w:val="21"/>
                <w:szCs w:val="21"/>
              </w:rPr>
              <w:t xml:space="preserve">As of May 31, UTMB has vaccinated 1,558 individuals between the ages of 12 and 15 with the two-dose Pfizer-BioNTech COVID-19 vaccine and 182 more are scheduled through the end of June to receive their first dose.  Available to and approved for this age group since May 13, the Pfizer-BioNTech COVID-19 vaccine is now available for patients at all UTMB Primary and Urgent Care locations. For more information, visit </w:t>
            </w:r>
            <w:r w:rsidR="0086787D">
              <w:rPr>
                <w:rFonts w:ascii="Calibri Light" w:hAnsi="Calibri Light" w:cs="Calibri Light"/>
                <w:sz w:val="21"/>
                <w:szCs w:val="21"/>
              </w:rPr>
              <w:br/>
            </w:r>
            <w:hyperlink r:id="rId28" w:history="1">
              <w:r w:rsidR="0086787D" w:rsidRPr="00625DD7">
                <w:rPr>
                  <w:rStyle w:val="Hyperlink"/>
                  <w:rFonts w:ascii="Calibri Light" w:hAnsi="Calibri Light" w:cs="Calibri Light"/>
                  <w:sz w:val="21"/>
                  <w:szCs w:val="21"/>
                </w:rPr>
                <w:t>https://www.utmb.edu/covid-19/vaccine</w:t>
              </w:r>
            </w:hyperlink>
            <w:r w:rsidR="0086787D">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ED4B2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B2"/>
    <w:multiLevelType w:val="multilevel"/>
    <w:tmpl w:val="9138A3A4"/>
    <w:lvl w:ilvl="0">
      <w:start w:val="1"/>
      <w:numFmt w:val="decimal"/>
      <w:lvlText w:val="%1."/>
      <w:lvlJc w:val="left"/>
      <w:pPr>
        <w:tabs>
          <w:tab w:val="num" w:pos="-1890"/>
        </w:tabs>
        <w:ind w:left="-189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450"/>
        </w:tabs>
        <w:ind w:left="-450" w:hanging="360"/>
      </w:pPr>
    </w:lvl>
    <w:lvl w:ilvl="3" w:tentative="1">
      <w:start w:val="1"/>
      <w:numFmt w:val="decimal"/>
      <w:lvlText w:val="%4."/>
      <w:lvlJc w:val="left"/>
      <w:pPr>
        <w:tabs>
          <w:tab w:val="num" w:pos="270"/>
        </w:tabs>
        <w:ind w:left="270" w:hanging="360"/>
      </w:pPr>
    </w:lvl>
    <w:lvl w:ilvl="4" w:tentative="1">
      <w:start w:val="1"/>
      <w:numFmt w:val="decimal"/>
      <w:lvlText w:val="%5."/>
      <w:lvlJc w:val="left"/>
      <w:pPr>
        <w:tabs>
          <w:tab w:val="num" w:pos="990"/>
        </w:tabs>
        <w:ind w:left="990" w:hanging="360"/>
      </w:pPr>
    </w:lvl>
    <w:lvl w:ilvl="5" w:tentative="1">
      <w:start w:val="1"/>
      <w:numFmt w:val="decimal"/>
      <w:lvlText w:val="%6."/>
      <w:lvlJc w:val="left"/>
      <w:pPr>
        <w:tabs>
          <w:tab w:val="num" w:pos="1710"/>
        </w:tabs>
        <w:ind w:left="1710" w:hanging="360"/>
      </w:pPr>
    </w:lvl>
    <w:lvl w:ilvl="6" w:tentative="1">
      <w:start w:val="1"/>
      <w:numFmt w:val="decimal"/>
      <w:lvlText w:val="%7."/>
      <w:lvlJc w:val="left"/>
      <w:pPr>
        <w:tabs>
          <w:tab w:val="num" w:pos="2430"/>
        </w:tabs>
        <w:ind w:left="2430" w:hanging="360"/>
      </w:pPr>
    </w:lvl>
    <w:lvl w:ilvl="7" w:tentative="1">
      <w:start w:val="1"/>
      <w:numFmt w:val="decimal"/>
      <w:lvlText w:val="%8."/>
      <w:lvlJc w:val="left"/>
      <w:pPr>
        <w:tabs>
          <w:tab w:val="num" w:pos="3150"/>
        </w:tabs>
        <w:ind w:left="3150" w:hanging="360"/>
      </w:pPr>
    </w:lvl>
    <w:lvl w:ilvl="8" w:tentative="1">
      <w:start w:val="1"/>
      <w:numFmt w:val="decimal"/>
      <w:lvlText w:val="%9."/>
      <w:lvlJc w:val="left"/>
      <w:pPr>
        <w:tabs>
          <w:tab w:val="num" w:pos="3870"/>
        </w:tabs>
        <w:ind w:left="387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6C62"/>
    <w:multiLevelType w:val="hybridMultilevel"/>
    <w:tmpl w:val="074C341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A60D4"/>
    <w:multiLevelType w:val="hybridMultilevel"/>
    <w:tmpl w:val="F37EE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1570D7"/>
    <w:multiLevelType w:val="hybridMultilevel"/>
    <w:tmpl w:val="79F64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C5750"/>
    <w:multiLevelType w:val="multilevel"/>
    <w:tmpl w:val="A7A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73C42"/>
    <w:multiLevelType w:val="hybridMultilevel"/>
    <w:tmpl w:val="C9E6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A80213"/>
    <w:multiLevelType w:val="hybridMultilevel"/>
    <w:tmpl w:val="70EE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3C34F1"/>
    <w:multiLevelType w:val="multilevel"/>
    <w:tmpl w:val="153277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94D26"/>
    <w:multiLevelType w:val="hybridMultilevel"/>
    <w:tmpl w:val="BC7C6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891D2C"/>
    <w:multiLevelType w:val="hybridMultilevel"/>
    <w:tmpl w:val="CAF2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2"/>
  </w:num>
  <w:num w:numId="4">
    <w:abstractNumId w:val="16"/>
  </w:num>
  <w:num w:numId="5">
    <w:abstractNumId w:val="17"/>
  </w:num>
  <w:num w:numId="6">
    <w:abstractNumId w:val="20"/>
  </w:num>
  <w:num w:numId="7">
    <w:abstractNumId w:val="30"/>
  </w:num>
  <w:num w:numId="8">
    <w:abstractNumId w:val="11"/>
  </w:num>
  <w:num w:numId="9">
    <w:abstractNumId w:val="13"/>
  </w:num>
  <w:num w:numId="10">
    <w:abstractNumId w:val="4"/>
  </w:num>
  <w:num w:numId="11">
    <w:abstractNumId w:val="14"/>
  </w:num>
  <w:num w:numId="12">
    <w:abstractNumId w:val="19"/>
  </w:num>
  <w:num w:numId="13">
    <w:abstractNumId w:val="8"/>
  </w:num>
  <w:num w:numId="14">
    <w:abstractNumId w:val="28"/>
  </w:num>
  <w:num w:numId="15">
    <w:abstractNumId w:val="32"/>
  </w:num>
  <w:num w:numId="16">
    <w:abstractNumId w:val="29"/>
  </w:num>
  <w:num w:numId="17">
    <w:abstractNumId w:val="26"/>
  </w:num>
  <w:num w:numId="18">
    <w:abstractNumId w:val="5"/>
  </w:num>
  <w:num w:numId="19">
    <w:abstractNumId w:val="33"/>
  </w:num>
  <w:num w:numId="20">
    <w:abstractNumId w:val="9"/>
  </w:num>
  <w:num w:numId="21">
    <w:abstractNumId w:val="25"/>
  </w:num>
  <w:num w:numId="22">
    <w:abstractNumId w:val="1"/>
  </w:num>
  <w:num w:numId="23">
    <w:abstractNumId w:val="0"/>
  </w:num>
  <w:num w:numId="24">
    <w:abstractNumId w:val="15"/>
  </w:num>
  <w:num w:numId="25">
    <w:abstractNumId w:val="18"/>
  </w:num>
  <w:num w:numId="26">
    <w:abstractNumId w:val="21"/>
  </w:num>
  <w:num w:numId="27">
    <w:abstractNumId w:val="12"/>
  </w:num>
  <w:num w:numId="28">
    <w:abstractNumId w:val="27"/>
  </w:num>
  <w:num w:numId="29">
    <w:abstractNumId w:val="31"/>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7"/>
  </w:num>
  <w:num w:numId="32">
    <w:abstractNumId w:val="23"/>
  </w:num>
  <w:num w:numId="33">
    <w:abstractNumId w:val="10"/>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0AAA"/>
    <w:rsid w:val="000C1FC9"/>
    <w:rsid w:val="000C69D6"/>
    <w:rsid w:val="000D1469"/>
    <w:rsid w:val="000D61E4"/>
    <w:rsid w:val="000D665C"/>
    <w:rsid w:val="000E1DD4"/>
    <w:rsid w:val="000E2A13"/>
    <w:rsid w:val="000E4374"/>
    <w:rsid w:val="000E4401"/>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4B0B"/>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0FAE"/>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577FD"/>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071C"/>
    <w:rsid w:val="004A2F43"/>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0664F"/>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2B9B"/>
    <w:rsid w:val="00554E79"/>
    <w:rsid w:val="005600FC"/>
    <w:rsid w:val="005637B8"/>
    <w:rsid w:val="005653F7"/>
    <w:rsid w:val="005677FA"/>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306E"/>
    <w:rsid w:val="0060605B"/>
    <w:rsid w:val="0060696E"/>
    <w:rsid w:val="00606AAF"/>
    <w:rsid w:val="00607FE9"/>
    <w:rsid w:val="00610861"/>
    <w:rsid w:val="00611BD8"/>
    <w:rsid w:val="00613206"/>
    <w:rsid w:val="006146DA"/>
    <w:rsid w:val="00615730"/>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5AC6"/>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87D"/>
    <w:rsid w:val="00867EEA"/>
    <w:rsid w:val="00871049"/>
    <w:rsid w:val="008719B8"/>
    <w:rsid w:val="0087261D"/>
    <w:rsid w:val="00873A0F"/>
    <w:rsid w:val="00874B86"/>
    <w:rsid w:val="00877A5B"/>
    <w:rsid w:val="008821B1"/>
    <w:rsid w:val="00883F08"/>
    <w:rsid w:val="00884A23"/>
    <w:rsid w:val="00885721"/>
    <w:rsid w:val="0089149D"/>
    <w:rsid w:val="008917C8"/>
    <w:rsid w:val="00892C65"/>
    <w:rsid w:val="00895B31"/>
    <w:rsid w:val="00897939"/>
    <w:rsid w:val="008A23CB"/>
    <w:rsid w:val="008B019A"/>
    <w:rsid w:val="008B1118"/>
    <w:rsid w:val="008B1EE6"/>
    <w:rsid w:val="008B2E72"/>
    <w:rsid w:val="008B5BC5"/>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0FA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170"/>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4933"/>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07B0"/>
    <w:rsid w:val="00BA124E"/>
    <w:rsid w:val="00BA160D"/>
    <w:rsid w:val="00BA429D"/>
    <w:rsid w:val="00BA4D87"/>
    <w:rsid w:val="00BC25C7"/>
    <w:rsid w:val="00BC607D"/>
    <w:rsid w:val="00BC77A4"/>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22B8"/>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07C4C"/>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06C3"/>
    <w:rsid w:val="00D64C4C"/>
    <w:rsid w:val="00D65042"/>
    <w:rsid w:val="00D661CA"/>
    <w:rsid w:val="00D666C5"/>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2E0E"/>
    <w:rsid w:val="00E03985"/>
    <w:rsid w:val="00E04ECE"/>
    <w:rsid w:val="00E103B4"/>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154E"/>
    <w:rsid w:val="00ED2858"/>
    <w:rsid w:val="00ED4B2C"/>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1919"/>
    <w:rsid w:val="00F67849"/>
    <w:rsid w:val="00F74874"/>
    <w:rsid w:val="00F75CAB"/>
    <w:rsid w:val="00F80E1B"/>
    <w:rsid w:val="00F8146E"/>
    <w:rsid w:val="00F816C2"/>
    <w:rsid w:val="00F82EE8"/>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3B8E7377"/>
    <w:rsid w:val="6D2B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xmsolistparagraph">
    <w:name w:val="xmsolistparagraph"/>
    <w:basedOn w:val="Normal"/>
    <w:rsid w:val="00D606C3"/>
    <w:pPr>
      <w:spacing w:before="100" w:beforeAutospacing="1" w:after="100" w:afterAutospacing="1"/>
    </w:pPr>
    <w:rPr>
      <w:rFonts w:ascii="Calibri" w:eastAsiaTheme="minorHAnsi" w:hAnsi="Calibri" w:cs="Calibri"/>
      <w:sz w:val="22"/>
      <w:szCs w:val="22"/>
    </w:rPr>
  </w:style>
  <w:style w:type="paragraph" w:customStyle="1" w:styleId="xmsonormal">
    <w:name w:val="xmsonormal"/>
    <w:basedOn w:val="Normal"/>
    <w:rsid w:val="00D606C3"/>
    <w:pPr>
      <w:spacing w:before="100" w:beforeAutospacing="1" w:after="100" w:afterAutospacing="1"/>
    </w:pPr>
    <w:rPr>
      <w:rFonts w:ascii="Calibri" w:eastAsiaTheme="minorHAnsi" w:hAnsi="Calibri" w:cs="Calibri"/>
      <w:sz w:val="22"/>
      <w:szCs w:val="22"/>
    </w:rPr>
  </w:style>
  <w:style w:type="character" w:styleId="SmartLink">
    <w:name w:val="Smart Link"/>
    <w:basedOn w:val="DefaultParagraphFont"/>
    <w:uiPriority w:val="99"/>
    <w:semiHidden/>
    <w:unhideWhenUsed/>
    <w:rsid w:val="00D07C4C"/>
    <w:rPr>
      <w:color w:val="0000FF"/>
      <w:u w:val="single"/>
      <w:shd w:val="clear" w:color="auto" w:fill="F3F2F1"/>
    </w:rPr>
  </w:style>
  <w:style w:type="character" w:customStyle="1" w:styleId="xapple-converted-space">
    <w:name w:val="x_apple-converted-space"/>
    <w:basedOn w:val="DefaultParagraphFont"/>
    <w:rsid w:val="0061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054759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5196832">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4540175">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09265869">
      <w:bodyDiv w:val="1"/>
      <w:marLeft w:val="0"/>
      <w:marRight w:val="0"/>
      <w:marTop w:val="0"/>
      <w:marBottom w:val="0"/>
      <w:divBdr>
        <w:top w:val="none" w:sz="0" w:space="0" w:color="auto"/>
        <w:left w:val="none" w:sz="0" w:space="0" w:color="auto"/>
        <w:bottom w:val="none" w:sz="0" w:space="0" w:color="auto"/>
        <w:right w:val="none" w:sz="0" w:space="0" w:color="auto"/>
      </w:divBdr>
    </w:div>
    <w:div w:id="215165018">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48849829">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740035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19548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07296165">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052358">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8468726">
      <w:bodyDiv w:val="1"/>
      <w:marLeft w:val="0"/>
      <w:marRight w:val="0"/>
      <w:marTop w:val="0"/>
      <w:marBottom w:val="0"/>
      <w:divBdr>
        <w:top w:val="none" w:sz="0" w:space="0" w:color="auto"/>
        <w:left w:val="none" w:sz="0" w:space="0" w:color="auto"/>
        <w:bottom w:val="none" w:sz="0" w:space="0" w:color="auto"/>
        <w:right w:val="none" w:sz="0" w:space="0" w:color="auto"/>
      </w:divBdr>
    </w:div>
    <w:div w:id="839976522">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910984">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193578">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399746080">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694119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25589">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019401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8590446">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5996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facebook.com/RealHoustonMoms/videos/4582719568422864" TargetMode="External"/><Relationship Id="rId26" Type="http://schemas.openxmlformats.org/officeDocument/2006/relationships/hyperlink" Target="https://www.utmb.edu/som/student-affairs/commencement" TargetMode="External"/><Relationship Id="rId3" Type="http://schemas.openxmlformats.org/officeDocument/2006/relationships/customXml" Target="../customXml/item3.xml"/><Relationship Id="rId21" Type="http://schemas.openxmlformats.org/officeDocument/2006/relationships/hyperlink" Target="https://www.utmb.edu/hr/employees/service-day"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facebook.com/i45NOW/"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utmb.edu/covid-19/all-utmb-staff/travel" TargetMode="External"/><Relationship Id="rId20" Type="http://schemas.openxmlformats.org/officeDocument/2006/relationships/hyperlink" Target="https://www.utmb.edu/eac/contact-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utmb.edu/covid-19/vaccine" TargetMode="External"/><Relationship Id="rId10" Type="http://schemas.openxmlformats.org/officeDocument/2006/relationships/endnotes" Target="endnotes.xml"/><Relationship Id="rId19" Type="http://schemas.openxmlformats.org/officeDocument/2006/relationships/hyperlink" Target="https://utmb.us/4z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s://utmb.edu/provost/home/provost-lecture-serie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customXml/itemProps2.xml><?xml version="1.0" encoding="utf-8"?>
<ds:datastoreItem xmlns:ds="http://schemas.openxmlformats.org/officeDocument/2006/customXml" ds:itemID="{456766CF-5D72-44FD-BEC6-0CA1BC16CB80}">
  <ds:schemaRefs>
    <ds:schemaRef ds:uri="http://purl.org/dc/terms/"/>
    <ds:schemaRef ds:uri="http://schemas.microsoft.com/office/2006/documentManagement/types"/>
    <ds:schemaRef ds:uri="http://schemas.microsoft.com/office/2006/metadata/properties"/>
    <ds:schemaRef ds:uri="96b5767f-53a9-4803-8434-6fd8f76382d3"/>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2ed015d1-f7a6-4d6f-97ba-b37262e2f255"/>
    <ds:schemaRef ds:uri="http://schemas.microsoft.com/sharepoint/v3"/>
  </ds:schemaRefs>
</ds:datastoreItem>
</file>

<file path=customXml/itemProps3.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4.xml><?xml version="1.0" encoding="utf-8"?>
<ds:datastoreItem xmlns:ds="http://schemas.openxmlformats.org/officeDocument/2006/customXml" ds:itemID="{25574CDE-2583-407D-AC45-00E89B99C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6284</Characters>
  <Application>Microsoft Office Word</Application>
  <DocSecurity>4</DocSecurity>
  <Lines>52</Lines>
  <Paragraphs>14</Paragraphs>
  <ScaleCrop>false</ScaleCrop>
  <Company>UTMB</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2021-04-29T15:52:00Z</cp:lastPrinted>
  <dcterms:created xsi:type="dcterms:W3CDTF">2021-06-15T16:05:00Z</dcterms:created>
  <dcterms:modified xsi:type="dcterms:W3CDTF">2021-06-15T16:05:00Z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