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852599"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852599"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63B7297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91B42E9" w:rsidR="009C2829" w:rsidRPr="000257FB" w:rsidRDefault="003B611E" w:rsidP="007073E8">
            <w:pPr>
              <w:pStyle w:val="Header"/>
              <w:jc w:val="center"/>
              <w:rPr>
                <w:rFonts w:asciiTheme="majorHAnsi" w:hAnsiTheme="majorHAnsi"/>
                <w:b/>
              </w:rPr>
            </w:pPr>
            <w:r>
              <w:rPr>
                <w:rFonts w:asciiTheme="majorHAnsi" w:hAnsiTheme="majorHAnsi"/>
                <w:b/>
                <w:sz w:val="22"/>
              </w:rPr>
              <w:t xml:space="preserve">March </w:t>
            </w:r>
            <w:r w:rsidR="0026728B">
              <w:rPr>
                <w:rFonts w:asciiTheme="majorHAnsi" w:hAnsiTheme="majorHAnsi"/>
                <w:b/>
                <w:sz w:val="22"/>
              </w:rPr>
              <w:t>24</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63B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63B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D5B37" w14:textId="401218F6" w:rsidR="00A573D5" w:rsidRPr="000411FD" w:rsidRDefault="00A573D5" w:rsidP="000411FD">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442E8684" w14:textId="77777777" w:rsidR="00A741E3" w:rsidRPr="00A741E3" w:rsidRDefault="00A741E3" w:rsidP="00A741E3">
            <w:pPr>
              <w:pStyle w:val="xmsolistparagraph"/>
              <w:spacing w:before="0" w:beforeAutospacing="0" w:after="0" w:afterAutospacing="0"/>
              <w:rPr>
                <w:rFonts w:asciiTheme="majorHAnsi" w:hAnsiTheme="majorHAnsi" w:cstheme="majorHAnsi"/>
                <w:color w:val="000000"/>
                <w:sz w:val="21"/>
                <w:szCs w:val="21"/>
              </w:rPr>
            </w:pPr>
            <w:r w:rsidRPr="00A741E3">
              <w:rPr>
                <w:rFonts w:asciiTheme="majorHAnsi" w:hAnsiTheme="majorHAnsi" w:cstheme="majorHAnsi"/>
                <w:b/>
                <w:bCs/>
                <w:color w:val="000000"/>
                <w:sz w:val="21"/>
                <w:szCs w:val="21"/>
              </w:rPr>
              <w:t>myPTO Program: Take 5 to review your myPTO impact statement</w:t>
            </w:r>
          </w:p>
          <w:p w14:paraId="77DB4498" w14:textId="7925457A" w:rsidR="00A741E3" w:rsidRPr="00A741E3" w:rsidRDefault="4BB191B3" w:rsidP="506F6E63">
            <w:pPr>
              <w:pStyle w:val="NormalWeb"/>
              <w:shd w:val="clear" w:color="auto" w:fill="FFFFFF" w:themeFill="background1"/>
              <w:rPr>
                <w:rStyle w:val="apple-converted-space"/>
                <w:rFonts w:ascii="Calibri Light" w:hAnsi="Calibri Light" w:cs="Calibri Light"/>
                <w:color w:val="000000"/>
                <w:sz w:val="21"/>
                <w:szCs w:val="21"/>
              </w:rPr>
            </w:pPr>
            <w:r w:rsidRPr="506F6E63">
              <w:rPr>
                <w:rFonts w:ascii="Calibri Light" w:hAnsi="Calibri Light" w:cs="Calibri Light"/>
                <w:color w:val="000000" w:themeColor="text1"/>
                <w:sz w:val="21"/>
                <w:szCs w:val="21"/>
              </w:rPr>
              <w:t>UTMB has produced personalized impact statements to assist all benefits-eligible employees with the transition to the myPTO program. The statement was sent to your UTMB email address on March 23, 2022, and it goes over the transfer of your existing vacation and sick leave balances to the myPTO program and your new PTO and EIB accrual rates. See</w:t>
            </w:r>
            <w:r w:rsidRPr="506F6E63">
              <w:rPr>
                <w:rStyle w:val="apple-converted-space"/>
                <w:rFonts w:ascii="Calibri Light" w:hAnsi="Calibri Light" w:cs="Calibri Light"/>
                <w:color w:val="000000" w:themeColor="text1"/>
                <w:sz w:val="21"/>
                <w:szCs w:val="21"/>
              </w:rPr>
              <w:t> </w:t>
            </w:r>
            <w:hyperlink r:id="rId16">
              <w:r w:rsidRPr="506F6E63">
                <w:rPr>
                  <w:rStyle w:val="Hyperlink"/>
                  <w:rFonts w:ascii="Calibri Light" w:hAnsi="Calibri Light" w:cs="Calibri Light"/>
                  <w:color w:val="FF0000"/>
                  <w:sz w:val="21"/>
                  <w:szCs w:val="21"/>
                </w:rPr>
                <w:t>utmb.us/5</w:t>
              </w:r>
            </w:hyperlink>
            <w:r w:rsidRPr="506F6E63">
              <w:rPr>
                <w:rStyle w:val="apple-converted-space"/>
                <w:rFonts w:ascii="Calibri Light" w:hAnsi="Calibri Light" w:cs="Calibri Light"/>
                <w:color w:val="000000" w:themeColor="text1"/>
                <w:sz w:val="21"/>
                <w:szCs w:val="21"/>
              </w:rPr>
              <w:t> </w:t>
            </w:r>
            <w:r w:rsidRPr="506F6E63">
              <w:rPr>
                <w:rFonts w:ascii="Calibri Light" w:hAnsi="Calibri Light" w:cs="Calibri Light"/>
                <w:color w:val="000000" w:themeColor="text1"/>
                <w:sz w:val="21"/>
                <w:szCs w:val="21"/>
              </w:rPr>
              <w:t>to read more about the delivery of the statements.</w:t>
            </w:r>
            <w:r w:rsidRPr="506F6E63">
              <w:rPr>
                <w:rStyle w:val="apple-converted-space"/>
                <w:rFonts w:ascii="Calibri Light" w:hAnsi="Calibri Light" w:cs="Calibri Light"/>
                <w:color w:val="000000" w:themeColor="text1"/>
                <w:sz w:val="21"/>
                <w:szCs w:val="21"/>
              </w:rPr>
              <w:t> </w:t>
            </w:r>
          </w:p>
          <w:p w14:paraId="7C0BD21F" w14:textId="77777777" w:rsidR="00A741E3" w:rsidRDefault="00A741E3" w:rsidP="00A741E3">
            <w:pPr>
              <w:pStyle w:val="NormalWeb"/>
              <w:shd w:val="clear" w:color="auto" w:fill="FFFFFF"/>
              <w:rPr>
                <w:rStyle w:val="apple-converted-space"/>
                <w:rFonts w:ascii="Arial" w:hAnsi="Arial" w:cs="Arial"/>
                <w:color w:val="000000"/>
              </w:rPr>
            </w:pPr>
          </w:p>
          <w:p w14:paraId="3C1A5857" w14:textId="77777777" w:rsidR="00E95932" w:rsidRPr="00E95932" w:rsidRDefault="00E95932" w:rsidP="00E95932">
            <w:pPr>
              <w:pStyle w:val="NoSpacing"/>
              <w:ind w:right="18"/>
              <w:rPr>
                <w:rFonts w:asciiTheme="majorHAnsi" w:hAnsiTheme="majorHAnsi" w:cstheme="majorHAnsi"/>
                <w:color w:val="000000"/>
                <w:sz w:val="21"/>
                <w:szCs w:val="21"/>
              </w:rPr>
            </w:pPr>
            <w:r w:rsidRPr="00E95932">
              <w:rPr>
                <w:rFonts w:asciiTheme="majorHAnsi" w:hAnsiTheme="majorHAnsi" w:cstheme="majorHAnsi"/>
                <w:b/>
                <w:bCs/>
                <w:color w:val="000000"/>
                <w:sz w:val="21"/>
                <w:szCs w:val="21"/>
              </w:rPr>
              <w:t>UT System 2022 Spring Wellness Challenge</w:t>
            </w:r>
          </w:p>
          <w:p w14:paraId="59BBCFAE" w14:textId="77777777" w:rsidR="00E95932" w:rsidRPr="00E95932" w:rsidRDefault="00E95932" w:rsidP="00E95932">
            <w:pPr>
              <w:pStyle w:val="NoSpacing"/>
              <w:rPr>
                <w:rFonts w:ascii="Calibri Light" w:hAnsi="Calibri Light" w:cs="Calibri Light"/>
                <w:color w:val="000000"/>
                <w:sz w:val="21"/>
                <w:szCs w:val="21"/>
              </w:rPr>
            </w:pPr>
            <w:r w:rsidRPr="00E95932">
              <w:rPr>
                <w:rFonts w:ascii="Calibri Light" w:hAnsi="Calibri Light" w:cs="Calibri Light"/>
                <w:color w:val="000000"/>
                <w:sz w:val="21"/>
                <w:szCs w:val="21"/>
              </w:rPr>
              <w:t>The Feel Like a Million wellness challenge begins April 4 and is open to all UT SELECT medical plan members and dependents age 18 and above. The goal of the challenge is to earn $1 million virtual dollars by recording your energy-boosting activities and moving along a gameboard through the Living Well online platform or mobile app. Sign up now at</w:t>
            </w:r>
            <w:r w:rsidRPr="00E95932">
              <w:rPr>
                <w:rStyle w:val="apple-converted-space"/>
                <w:rFonts w:ascii="Calibri Light" w:hAnsi="Calibri Light" w:cs="Calibri Light"/>
                <w:color w:val="000000"/>
                <w:sz w:val="21"/>
                <w:szCs w:val="21"/>
              </w:rPr>
              <w:t> </w:t>
            </w:r>
            <w:hyperlink r:id="rId17" w:tooltip="http://www.utlivingwell.com/" w:history="1">
              <w:r w:rsidRPr="00E95932">
                <w:rPr>
                  <w:rStyle w:val="Hyperlink"/>
                  <w:rFonts w:ascii="Calibri Light" w:hAnsi="Calibri Light" w:cs="Calibri Light"/>
                  <w:color w:val="EA2839"/>
                  <w:sz w:val="21"/>
                  <w:szCs w:val="21"/>
                </w:rPr>
                <w:t>www.utlivingwell.com</w:t>
              </w:r>
            </w:hyperlink>
            <w:r w:rsidRPr="00E95932">
              <w:rPr>
                <w:rFonts w:ascii="Calibri Light" w:hAnsi="Calibri Light" w:cs="Calibri Light"/>
                <w:color w:val="000000"/>
                <w:sz w:val="21"/>
                <w:szCs w:val="21"/>
              </w:rPr>
              <w:t>. Registration for the challenge ends April 8.</w:t>
            </w:r>
          </w:p>
          <w:p w14:paraId="151B2A65" w14:textId="77777777" w:rsidR="00E95932" w:rsidRPr="00E95932" w:rsidRDefault="00E95932" w:rsidP="00E95932">
            <w:pPr>
              <w:pStyle w:val="xmsolistparagraph"/>
              <w:spacing w:before="0" w:beforeAutospacing="0" w:after="0" w:afterAutospacing="0"/>
              <w:rPr>
                <w:rFonts w:ascii="Calibri Light" w:hAnsi="Calibri Light" w:cs="Calibri Light"/>
                <w:color w:val="000000"/>
                <w:sz w:val="21"/>
                <w:szCs w:val="21"/>
              </w:rPr>
            </w:pPr>
            <w:r w:rsidRPr="00E95932">
              <w:rPr>
                <w:rFonts w:ascii="Calibri Light" w:hAnsi="Calibri Light" w:cs="Calibri Light"/>
                <w:color w:val="000000"/>
                <w:sz w:val="21"/>
                <w:szCs w:val="21"/>
              </w:rPr>
              <w:t> </w:t>
            </w:r>
          </w:p>
          <w:p w14:paraId="0B7264FF" w14:textId="7B4C8E66" w:rsidR="00E95932" w:rsidRPr="00E95932" w:rsidRDefault="00E95932" w:rsidP="00A718C5">
            <w:pPr>
              <w:pStyle w:val="xmsolistparagraph"/>
              <w:spacing w:before="0" w:beforeAutospacing="0" w:after="0" w:afterAutospacing="0"/>
              <w:rPr>
                <w:rFonts w:asciiTheme="majorHAnsi" w:hAnsiTheme="majorHAnsi" w:cstheme="majorHAnsi"/>
                <w:color w:val="000000"/>
                <w:sz w:val="21"/>
                <w:szCs w:val="21"/>
              </w:rPr>
            </w:pPr>
            <w:r w:rsidRPr="00E95932">
              <w:rPr>
                <w:rStyle w:val="normaltextrun"/>
                <w:rFonts w:asciiTheme="majorHAnsi" w:hAnsiTheme="majorHAnsi" w:cstheme="majorHAnsi"/>
                <w:b/>
                <w:bCs/>
                <w:color w:val="000000"/>
                <w:sz w:val="21"/>
                <w:szCs w:val="21"/>
                <w:shd w:val="clear" w:color="auto" w:fill="FFFFFF"/>
                <w:lang w:val="en"/>
              </w:rPr>
              <w:t>National Doctors’ Day at UTMB on March 30</w:t>
            </w:r>
          </w:p>
          <w:p w14:paraId="3E993FD6" w14:textId="77777777" w:rsidR="00E95932" w:rsidRPr="00E95932" w:rsidRDefault="00E95932" w:rsidP="00E95932">
            <w:pPr>
              <w:rPr>
                <w:rFonts w:ascii="Calibri Light" w:hAnsi="Calibri Light" w:cs="Calibri Light"/>
                <w:color w:val="000000"/>
                <w:sz w:val="21"/>
                <w:szCs w:val="21"/>
              </w:rPr>
            </w:pPr>
            <w:r w:rsidRPr="00E95932">
              <w:rPr>
                <w:rStyle w:val="normaltextrun"/>
                <w:rFonts w:ascii="Calibri Light" w:hAnsi="Calibri Light" w:cs="Calibri Light"/>
                <w:color w:val="000000"/>
                <w:sz w:val="21"/>
                <w:szCs w:val="21"/>
                <w:shd w:val="clear" w:color="auto" w:fill="FFFFFF"/>
              </w:rPr>
              <w:t>National Doctors' Day is held every year on March 30 in the United States as a day to celebrate the contributions of physicians who care for the people of this country. First celebrated in 1933, National Doctors’ Day was later recognized by the U.S. Congress and then President George H. Bush as a national day of appreciation for physicians across the country.</w:t>
            </w:r>
            <w:r w:rsidRPr="00E95932">
              <w:rPr>
                <w:rStyle w:val="apple-converted-space"/>
                <w:rFonts w:ascii="Calibri Light" w:hAnsi="Calibri Light" w:cs="Calibri Light"/>
                <w:color w:val="000000"/>
                <w:sz w:val="21"/>
                <w:szCs w:val="21"/>
                <w:shd w:val="clear" w:color="auto" w:fill="FFFFFF"/>
              </w:rPr>
              <w:t> </w:t>
            </w:r>
            <w:r w:rsidRPr="00E95932">
              <w:rPr>
                <w:rStyle w:val="normaltextrun"/>
                <w:rFonts w:ascii="Calibri Light" w:hAnsi="Calibri Light" w:cs="Calibri Light"/>
                <w:color w:val="000000"/>
                <w:sz w:val="21"/>
                <w:szCs w:val="21"/>
                <w:bdr w:val="none" w:sz="0" w:space="0" w:color="auto" w:frame="1"/>
              </w:rPr>
              <w:t>UTMB plans to honor physicians on the Galveston, League City, Clear Lake and Angleton Danbury campuses, as well as our clinics on March 30.</w:t>
            </w:r>
          </w:p>
          <w:p w14:paraId="37ACF6A4" w14:textId="77777777" w:rsidR="00E95932" w:rsidRDefault="00E95932" w:rsidP="00A741E3">
            <w:pPr>
              <w:pStyle w:val="NormalWeb"/>
              <w:shd w:val="clear" w:color="auto" w:fill="FFFFFF"/>
              <w:rPr>
                <w:rFonts w:asciiTheme="majorHAnsi" w:hAnsiTheme="majorHAnsi" w:cstheme="majorHAnsi"/>
                <w:b/>
                <w:bCs/>
                <w:color w:val="FF0000"/>
              </w:rPr>
            </w:pPr>
          </w:p>
          <w:p w14:paraId="1E3F4A00" w14:textId="77777777" w:rsidR="00C45D33" w:rsidRDefault="00C45D33" w:rsidP="00C45D33">
            <w:pPr>
              <w:rPr>
                <w:rFonts w:asciiTheme="majorHAnsi" w:hAnsiTheme="majorHAnsi" w:cstheme="majorHAnsi"/>
                <w:b/>
                <w:bCs/>
                <w:color w:val="FF0000"/>
                <w:sz w:val="21"/>
                <w:szCs w:val="21"/>
                <w:lang w:val="en-GB"/>
              </w:rPr>
            </w:pPr>
            <w:r w:rsidRPr="00C45D33">
              <w:rPr>
                <w:rFonts w:asciiTheme="majorHAnsi" w:hAnsiTheme="majorHAnsi" w:cstheme="majorHAnsi"/>
                <w:b/>
                <w:bCs/>
                <w:color w:val="FF0000"/>
                <w:sz w:val="21"/>
                <w:szCs w:val="21"/>
                <w:lang w:val="en-GB"/>
              </w:rPr>
              <w:t>COVID-19 UPDATES</w:t>
            </w:r>
          </w:p>
          <w:p w14:paraId="1512798C" w14:textId="063E473B" w:rsidR="00C45D33" w:rsidRPr="00C45D33" w:rsidRDefault="00C45D33" w:rsidP="00C45D33">
            <w:pPr>
              <w:rPr>
                <w:rFonts w:asciiTheme="majorHAnsi" w:hAnsiTheme="majorHAnsi" w:cstheme="majorHAnsi"/>
                <w:color w:val="000000"/>
                <w:sz w:val="21"/>
                <w:szCs w:val="21"/>
              </w:rPr>
            </w:pPr>
            <w:r w:rsidRPr="00C45D33">
              <w:rPr>
                <w:rFonts w:asciiTheme="majorHAnsi" w:hAnsiTheme="majorHAnsi" w:cstheme="majorHAnsi"/>
                <w:b/>
                <w:bCs/>
                <w:color w:val="FF0000"/>
                <w:sz w:val="21"/>
                <w:szCs w:val="21"/>
              </w:rPr>
              <w:t>IMPORTANT REMINDERS</w:t>
            </w:r>
            <w:r w:rsidRPr="00C45D33">
              <w:rPr>
                <w:rStyle w:val="apple-converted-space"/>
                <w:rFonts w:asciiTheme="majorHAnsi" w:hAnsiTheme="majorHAnsi" w:cstheme="majorHAnsi"/>
                <w:b/>
                <w:bCs/>
                <w:color w:val="FF0000"/>
                <w:sz w:val="21"/>
                <w:szCs w:val="21"/>
              </w:rPr>
              <w:t> </w:t>
            </w:r>
          </w:p>
          <w:p w14:paraId="6D393DD1" w14:textId="395A2CFE" w:rsidR="00C45D33" w:rsidRPr="00C45D33" w:rsidRDefault="00C45D33" w:rsidP="00C45D33">
            <w:pPr>
              <w:textAlignment w:val="baseline"/>
              <w:rPr>
                <w:rFonts w:asciiTheme="majorHAnsi" w:hAnsiTheme="majorHAnsi" w:cstheme="majorHAnsi"/>
                <w:color w:val="000000"/>
                <w:sz w:val="21"/>
                <w:szCs w:val="21"/>
              </w:rPr>
            </w:pPr>
            <w:r w:rsidRPr="00C45D33">
              <w:rPr>
                <w:rStyle w:val="Strong"/>
                <w:rFonts w:asciiTheme="majorHAnsi" w:hAnsiTheme="majorHAnsi" w:cstheme="majorHAnsi"/>
                <w:color w:val="444444"/>
                <w:sz w:val="21"/>
                <w:szCs w:val="21"/>
              </w:rPr>
              <w:t>Important Reminders &amp; Quick Links</w:t>
            </w:r>
          </w:p>
          <w:p w14:paraId="48055F7B" w14:textId="77777777" w:rsidR="00C45D33" w:rsidRPr="00C45D33" w:rsidRDefault="00C45D33" w:rsidP="00C45D33">
            <w:pPr>
              <w:numPr>
                <w:ilvl w:val="0"/>
                <w:numId w:val="25"/>
              </w:numPr>
              <w:shd w:val="clear" w:color="auto" w:fill="FFFFFF"/>
              <w:tabs>
                <w:tab w:val="clear" w:pos="720"/>
              </w:tabs>
              <w:ind w:left="405" w:hanging="270"/>
              <w:rPr>
                <w:rFonts w:ascii="Calibri Light" w:hAnsi="Calibri Light" w:cs="Calibri Light"/>
                <w:color w:val="444444"/>
                <w:sz w:val="21"/>
                <w:szCs w:val="21"/>
              </w:rPr>
            </w:pPr>
            <w:r w:rsidRPr="00C45D33">
              <w:rPr>
                <w:rFonts w:ascii="Calibri Light" w:hAnsi="Calibri Light" w:cs="Calibri Light"/>
                <w:color w:val="444444"/>
                <w:sz w:val="21"/>
                <w:szCs w:val="21"/>
              </w:rPr>
              <w:t>Read the </w:t>
            </w:r>
            <w:hyperlink r:id="rId18" w:tooltip="http://intranet.utmb.edu/iutmb/news-article/2022/02/14/from-the-covid-19-clinical-task-force-updates-to-visitation-social-distancing-masking-and-travel-requirements" w:history="1">
              <w:r w:rsidRPr="00F32347">
                <w:rPr>
                  <w:rStyle w:val="Hyperlink"/>
                  <w:rFonts w:ascii="Calibri Light" w:hAnsi="Calibri Light" w:cs="Calibri Light"/>
                  <w:color w:val="FF0000"/>
                  <w:sz w:val="21"/>
                  <w:szCs w:val="21"/>
                </w:rPr>
                <w:t>Feb. 14 Clinical Task Force message </w:t>
              </w:r>
            </w:hyperlink>
            <w:r w:rsidRPr="00C45D33">
              <w:rPr>
                <w:rFonts w:ascii="Calibri Light" w:hAnsi="Calibri Light" w:cs="Calibri Light"/>
                <w:color w:val="444444"/>
                <w:sz w:val="21"/>
                <w:szCs w:val="21"/>
              </w:rPr>
              <w:t>regarding updated visitation, social distancing, masking and travel requirements. </w:t>
            </w:r>
          </w:p>
          <w:p w14:paraId="112CCDEC" w14:textId="77777777" w:rsidR="00C45D33" w:rsidRPr="00C45D33" w:rsidRDefault="00C45D33" w:rsidP="00C45D33">
            <w:pPr>
              <w:numPr>
                <w:ilvl w:val="0"/>
                <w:numId w:val="25"/>
              </w:numPr>
              <w:shd w:val="clear" w:color="auto" w:fill="FFFFFF"/>
              <w:tabs>
                <w:tab w:val="clear" w:pos="720"/>
              </w:tabs>
              <w:ind w:left="405" w:hanging="270"/>
              <w:rPr>
                <w:rFonts w:ascii="Calibri Light" w:hAnsi="Calibri Light" w:cs="Calibri Light"/>
                <w:color w:val="444444"/>
                <w:sz w:val="21"/>
                <w:szCs w:val="21"/>
              </w:rPr>
            </w:pPr>
            <w:r w:rsidRPr="00C45D33">
              <w:rPr>
                <w:rFonts w:ascii="Calibri Light" w:hAnsi="Calibri Light" w:cs="Calibri Light"/>
                <w:color w:val="444444"/>
                <w:sz w:val="21"/>
                <w:szCs w:val="21"/>
              </w:rPr>
              <w:t>Failure to comply with the most current antigen testing and return-to-work requirements will result in forfeiture of Emergency Paid Leave for Qualifying Reasons. The employee’s own leave accruals or leave without pay, if no accruals are available, will need to be applied to the absence. For additional details on emergency paid leave, visit</w:t>
            </w:r>
            <w:r w:rsidRPr="00F32347">
              <w:rPr>
                <w:rFonts w:ascii="Calibri Light" w:hAnsi="Calibri Light" w:cs="Calibri Light"/>
                <w:color w:val="FF0000"/>
                <w:sz w:val="21"/>
                <w:szCs w:val="21"/>
              </w:rPr>
              <w:t> </w:t>
            </w:r>
            <w:hyperlink r:id="rId19" w:tooltip="https://utmb.us/6bu" w:history="1">
              <w:r w:rsidRPr="00F32347">
                <w:rPr>
                  <w:rStyle w:val="Hyperlink"/>
                  <w:rFonts w:ascii="Calibri Light" w:hAnsi="Calibri Light" w:cs="Calibri Light"/>
                  <w:color w:val="FF0000"/>
                  <w:sz w:val="21"/>
                  <w:szCs w:val="21"/>
                </w:rPr>
                <w:t>https://utmb.us/6bu</w:t>
              </w:r>
            </w:hyperlink>
            <w:r w:rsidRPr="00C45D33">
              <w:rPr>
                <w:rFonts w:ascii="Calibri Light" w:hAnsi="Calibri Light" w:cs="Calibri Light"/>
                <w:color w:val="444444"/>
                <w:sz w:val="21"/>
                <w:szCs w:val="21"/>
              </w:rPr>
              <w:t>. </w:t>
            </w:r>
          </w:p>
          <w:p w14:paraId="7EE4A136" w14:textId="1F652E8C" w:rsidR="00C45D33" w:rsidRPr="00C45D33" w:rsidRDefault="00852599" w:rsidP="00C45D33">
            <w:pPr>
              <w:numPr>
                <w:ilvl w:val="0"/>
                <w:numId w:val="25"/>
              </w:numPr>
              <w:shd w:val="clear" w:color="auto" w:fill="FFFFFF"/>
              <w:tabs>
                <w:tab w:val="clear" w:pos="720"/>
              </w:tabs>
              <w:ind w:left="405" w:hanging="270"/>
              <w:rPr>
                <w:rFonts w:ascii="Calibri Light" w:hAnsi="Calibri Light" w:cs="Calibri Light"/>
                <w:color w:val="444444"/>
                <w:sz w:val="21"/>
                <w:szCs w:val="21"/>
              </w:rPr>
            </w:pPr>
            <w:hyperlink r:id="rId20" w:tgtFrame="_blank" w:tooltip="https://www.utmb.edu/covid-19/employees-students/travel" w:history="1">
              <w:r w:rsidR="00C45D33" w:rsidRPr="00F32347">
                <w:rPr>
                  <w:rStyle w:val="Hyperlink"/>
                  <w:rFonts w:ascii="Calibri Light" w:hAnsi="Calibri Light" w:cs="Calibri Light"/>
                  <w:color w:val="FF0000"/>
                  <w:sz w:val="21"/>
                  <w:szCs w:val="21"/>
                </w:rPr>
                <w:t>Travel requirements and guidelines</w:t>
              </w:r>
            </w:hyperlink>
            <w:r w:rsidR="00C45D33" w:rsidRPr="00C45D33">
              <w:rPr>
                <w:rFonts w:ascii="Calibri Light" w:hAnsi="Calibri Light" w:cs="Calibri Light"/>
                <w:color w:val="444444"/>
                <w:sz w:val="21"/>
                <w:szCs w:val="21"/>
              </w:rPr>
              <w:t> remain in place until further notice</w:t>
            </w:r>
          </w:p>
          <w:p w14:paraId="24098397" w14:textId="16F6226F" w:rsidR="00C45D33" w:rsidRPr="00C45D33" w:rsidRDefault="00852599" w:rsidP="506F6E63">
            <w:pPr>
              <w:numPr>
                <w:ilvl w:val="0"/>
                <w:numId w:val="25"/>
              </w:numPr>
              <w:shd w:val="clear" w:color="auto" w:fill="FFFFFF" w:themeFill="background1"/>
              <w:tabs>
                <w:tab w:val="clear" w:pos="720"/>
              </w:tabs>
              <w:ind w:left="405" w:hanging="270"/>
              <w:rPr>
                <w:rFonts w:ascii="Calibri Light" w:hAnsi="Calibri Light" w:cs="Calibri Light"/>
                <w:color w:val="444444"/>
                <w:sz w:val="21"/>
                <w:szCs w:val="21"/>
              </w:rPr>
            </w:pPr>
            <w:hyperlink r:id="rId21" w:anchor="info">
              <w:r w:rsidR="0712C225" w:rsidRPr="506F6E63">
                <w:rPr>
                  <w:rStyle w:val="Hyperlink"/>
                  <w:rFonts w:ascii="Calibri Light" w:hAnsi="Calibri Light" w:cs="Calibri Light"/>
                  <w:color w:val="FF0000"/>
                  <w:sz w:val="21"/>
                  <w:szCs w:val="21"/>
                </w:rPr>
                <w:t>Safety Requirements</w:t>
              </w:r>
            </w:hyperlink>
            <w:r w:rsidR="0712C225" w:rsidRPr="506F6E63">
              <w:rPr>
                <w:rFonts w:ascii="Calibri Light" w:hAnsi="Calibri Light" w:cs="Calibri Light"/>
                <w:color w:val="444444"/>
                <w:sz w:val="21"/>
                <w:szCs w:val="21"/>
              </w:rPr>
              <w:t>, including masking in all UTMB facilities, virtual meetings, social distancing/meeting room capacity, avoiding eating in presence of others, travel and visitation </w:t>
            </w:r>
          </w:p>
          <w:p w14:paraId="1C09EBC9" w14:textId="24DE22E5" w:rsidR="00C45D33" w:rsidRPr="00C45D33" w:rsidRDefault="00852599" w:rsidP="00C45D33">
            <w:pPr>
              <w:numPr>
                <w:ilvl w:val="0"/>
                <w:numId w:val="25"/>
              </w:numPr>
              <w:shd w:val="clear" w:color="auto" w:fill="FFFFFF"/>
              <w:tabs>
                <w:tab w:val="clear" w:pos="720"/>
              </w:tabs>
              <w:ind w:left="405" w:hanging="270"/>
              <w:rPr>
                <w:rFonts w:ascii="Calibri Light" w:hAnsi="Calibri Light" w:cs="Calibri Light"/>
                <w:color w:val="444444"/>
                <w:sz w:val="21"/>
                <w:szCs w:val="21"/>
              </w:rPr>
            </w:pPr>
            <w:hyperlink r:id="rId22" w:tgtFrame="_blank" w:tooltip="https://www.utmbhealth.com/support-pages/visitation" w:history="1">
              <w:r w:rsidR="00C45D33" w:rsidRPr="00F32347">
                <w:rPr>
                  <w:rStyle w:val="Hyperlink"/>
                  <w:rFonts w:ascii="Calibri Light" w:hAnsi="Calibri Light" w:cs="Calibri Light"/>
                  <w:color w:val="FF0000"/>
                  <w:sz w:val="21"/>
                  <w:szCs w:val="21"/>
                </w:rPr>
                <w:t>Visitation Policy</w:t>
              </w:r>
            </w:hyperlink>
            <w:r w:rsidR="00C45D33" w:rsidRPr="00C45D33">
              <w:rPr>
                <w:rFonts w:ascii="Calibri Light" w:hAnsi="Calibri Light" w:cs="Calibri Light"/>
                <w:color w:val="444444"/>
                <w:sz w:val="21"/>
                <w:szCs w:val="21"/>
              </w:rPr>
              <w:t> </w:t>
            </w:r>
          </w:p>
          <w:p w14:paraId="43A72CC6" w14:textId="78ED6E40" w:rsidR="00C45D33" w:rsidRPr="00C45D33" w:rsidRDefault="00C45D33" w:rsidP="00C45D33">
            <w:pPr>
              <w:numPr>
                <w:ilvl w:val="0"/>
                <w:numId w:val="25"/>
              </w:numPr>
              <w:shd w:val="clear" w:color="auto" w:fill="FFFFFF"/>
              <w:tabs>
                <w:tab w:val="clear" w:pos="720"/>
              </w:tabs>
              <w:ind w:left="405" w:hanging="270"/>
              <w:rPr>
                <w:rFonts w:ascii="Calibri Light" w:hAnsi="Calibri Light" w:cs="Calibri Light"/>
                <w:color w:val="444444"/>
                <w:sz w:val="21"/>
                <w:szCs w:val="21"/>
              </w:rPr>
            </w:pPr>
            <w:r w:rsidRPr="00C45D33">
              <w:rPr>
                <w:rFonts w:ascii="Calibri Light" w:hAnsi="Calibri Light" w:cs="Calibri Light"/>
                <w:color w:val="444444"/>
                <w:sz w:val="21"/>
                <w:szCs w:val="21"/>
              </w:rPr>
              <w:t>Requirements if you are</w:t>
            </w:r>
            <w:r w:rsidRPr="00F32347">
              <w:rPr>
                <w:rFonts w:ascii="Calibri Light" w:hAnsi="Calibri Light" w:cs="Calibri Light"/>
                <w:color w:val="FF0000"/>
                <w:sz w:val="21"/>
                <w:szCs w:val="21"/>
              </w:rPr>
              <w:t> </w:t>
            </w:r>
            <w:hyperlink r:id="rId23" w:anchor="sick" w:tgtFrame="_blank" w:tooltip="https://www.utmb.edu/covid-19/employees-students/safety#sick" w:history="1">
              <w:r w:rsidRPr="00F32347">
                <w:rPr>
                  <w:rStyle w:val="Hyperlink"/>
                  <w:rFonts w:ascii="Calibri Light" w:hAnsi="Calibri Light" w:cs="Calibri Light"/>
                  <w:color w:val="FF0000"/>
                  <w:sz w:val="21"/>
                  <w:szCs w:val="21"/>
                </w:rPr>
                <w:t>Sick or Exposed</w:t>
              </w:r>
            </w:hyperlink>
            <w:r w:rsidRPr="00C45D33">
              <w:rPr>
                <w:rFonts w:ascii="Calibri Light" w:hAnsi="Calibri Light" w:cs="Calibri Light"/>
                <w:color w:val="444444"/>
                <w:sz w:val="21"/>
                <w:szCs w:val="21"/>
              </w:rPr>
              <w:t>, including return-to-work/campus guidelines after infection </w:t>
            </w:r>
          </w:p>
          <w:p w14:paraId="7F6D8EF4" w14:textId="47AB7CE5" w:rsidR="00C45D33" w:rsidRPr="00F32347" w:rsidRDefault="00852599" w:rsidP="00C45D33">
            <w:pPr>
              <w:numPr>
                <w:ilvl w:val="0"/>
                <w:numId w:val="25"/>
              </w:numPr>
              <w:shd w:val="clear" w:color="auto" w:fill="FFFFFF"/>
              <w:tabs>
                <w:tab w:val="clear" w:pos="720"/>
              </w:tabs>
              <w:ind w:left="405" w:hanging="270"/>
              <w:rPr>
                <w:rFonts w:ascii="Calibri Light" w:hAnsi="Calibri Light" w:cs="Calibri Light"/>
                <w:sz w:val="21"/>
                <w:szCs w:val="21"/>
              </w:rPr>
            </w:pPr>
            <w:hyperlink r:id="rId24" w:anchor="vaccine" w:tgtFrame="_blank" w:tooltip="https://www.utmb.edu/covid-19/employees-students#vaccine" w:history="1">
              <w:r w:rsidR="00C45D33" w:rsidRPr="00F32347">
                <w:rPr>
                  <w:rStyle w:val="Hyperlink"/>
                  <w:rFonts w:ascii="Calibri Light" w:hAnsi="Calibri Light" w:cs="Calibri Light"/>
                  <w:color w:val="FF0000"/>
                  <w:sz w:val="21"/>
                  <w:szCs w:val="21"/>
                </w:rPr>
                <w:t>Schedule a vaccine or booster online</w:t>
              </w:r>
            </w:hyperlink>
            <w:r w:rsidR="00C45D33" w:rsidRPr="00C45D33">
              <w:rPr>
                <w:rFonts w:ascii="Calibri Light" w:hAnsi="Calibri Light" w:cs="Calibri Light"/>
                <w:color w:val="444444"/>
                <w:sz w:val="21"/>
                <w:szCs w:val="21"/>
              </w:rPr>
              <w:t xml:space="preserve"> or get the vaccine through </w:t>
            </w:r>
            <w:r w:rsidR="00C45D33" w:rsidRPr="00F32347">
              <w:rPr>
                <w:rFonts w:ascii="Calibri Light" w:hAnsi="Calibri Light" w:cs="Calibri Light"/>
                <w:sz w:val="21"/>
                <w:szCs w:val="21"/>
              </w:rPr>
              <w:t>Employee Health clinics in Galveston and League City </w:t>
            </w:r>
          </w:p>
          <w:p w14:paraId="29121D7B" w14:textId="5CFB96A1" w:rsidR="00C45D33" w:rsidRPr="00F32347" w:rsidRDefault="00852599" w:rsidP="00C45D33">
            <w:pPr>
              <w:numPr>
                <w:ilvl w:val="0"/>
                <w:numId w:val="25"/>
              </w:numPr>
              <w:shd w:val="clear" w:color="auto" w:fill="FFFFFF"/>
              <w:tabs>
                <w:tab w:val="clear" w:pos="720"/>
              </w:tabs>
              <w:ind w:left="405" w:hanging="270"/>
              <w:rPr>
                <w:rFonts w:ascii="Calibri Light" w:hAnsi="Calibri Light" w:cs="Calibri Light"/>
                <w:sz w:val="21"/>
                <w:szCs w:val="21"/>
              </w:rPr>
            </w:pPr>
            <w:hyperlink r:id="rId25" w:tgtFrame="_blank" w:tooltip="https://www.utmb.edu/covid-19/patients/covid-treatment" w:history="1">
              <w:r w:rsidR="00C45D33" w:rsidRPr="00F32347">
                <w:rPr>
                  <w:rStyle w:val="Hyperlink"/>
                  <w:rFonts w:ascii="Calibri Light" w:hAnsi="Calibri Light" w:cs="Calibri Light"/>
                  <w:color w:val="FF0000"/>
                  <w:sz w:val="21"/>
                  <w:szCs w:val="21"/>
                </w:rPr>
                <w:t>Information on monoclonal antibody treatment</w:t>
              </w:r>
            </w:hyperlink>
            <w:r w:rsidR="00F32347" w:rsidRPr="00F32347">
              <w:rPr>
                <w:rFonts w:ascii="Calibri Light" w:hAnsi="Calibri Light" w:cs="Calibri Light"/>
                <w:sz w:val="21"/>
                <w:szCs w:val="21"/>
              </w:rPr>
              <w:t>.</w:t>
            </w:r>
            <w:r w:rsidR="00C45D33" w:rsidRPr="00F32347">
              <w:rPr>
                <w:rFonts w:ascii="Calibri Light" w:hAnsi="Calibri Light" w:cs="Calibri Light"/>
                <w:sz w:val="21"/>
                <w:szCs w:val="21"/>
              </w:rPr>
              <w:t> </w:t>
            </w:r>
          </w:p>
          <w:p w14:paraId="33D5B003" w14:textId="6D565EB6" w:rsidR="008415AD" w:rsidRPr="00806445" w:rsidRDefault="008415AD" w:rsidP="00C45D33">
            <w:pPr>
              <w:pStyle w:val="xxmsolistparagraph"/>
              <w:shd w:val="clear" w:color="auto" w:fill="FFFFFF"/>
              <w:spacing w:before="0" w:beforeAutospacing="0" w:after="0" w:afterAutospacing="0"/>
              <w:ind w:left="1440"/>
              <w:rPr>
                <w:rFonts w:ascii="Calibri Light" w:hAnsi="Calibri Light" w:cs="Calibri Light"/>
                <w:color w:val="000000"/>
                <w:sz w:val="21"/>
                <w:szCs w:val="21"/>
              </w:rPr>
            </w:pPr>
          </w:p>
        </w:tc>
      </w:tr>
      <w:tr w:rsidR="009C2829" w14:paraId="10CA5146" w14:textId="77777777" w:rsidTr="63B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63B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63B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1"/>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0D425754" w14:textId="77777777" w:rsidR="00B6285B" w:rsidRPr="00B6285B" w:rsidRDefault="00B6285B" w:rsidP="00B6285B">
            <w:pPr>
              <w:rPr>
                <w:rFonts w:asciiTheme="majorHAnsi" w:hAnsiTheme="majorHAnsi" w:cstheme="majorHAnsi"/>
                <w:color w:val="000000"/>
                <w:sz w:val="21"/>
                <w:szCs w:val="21"/>
              </w:rPr>
            </w:pPr>
            <w:r w:rsidRPr="00B6285B">
              <w:rPr>
                <w:rFonts w:asciiTheme="majorHAnsi" w:hAnsiTheme="majorHAnsi" w:cstheme="majorHAnsi"/>
                <w:b/>
                <w:bCs/>
                <w:color w:val="000000"/>
                <w:sz w:val="21"/>
                <w:szCs w:val="21"/>
              </w:rPr>
              <w:t>Weekly Wellness Tips:</w:t>
            </w:r>
          </w:p>
          <w:p w14:paraId="451CF420" w14:textId="77777777" w:rsidR="00B6285B" w:rsidRPr="00B6285B" w:rsidRDefault="00B6285B" w:rsidP="00F727FC">
            <w:pPr>
              <w:pStyle w:val="paragraph"/>
              <w:spacing w:before="0" w:beforeAutospacing="0" w:after="0" w:afterAutospacing="0"/>
              <w:textAlignment w:val="baseline"/>
              <w:rPr>
                <w:rFonts w:ascii="Calibri Light" w:hAnsi="Calibri Light" w:cs="Calibri Light"/>
                <w:color w:val="000000"/>
                <w:sz w:val="21"/>
                <w:szCs w:val="21"/>
              </w:rPr>
            </w:pPr>
            <w:r w:rsidRPr="00B6285B">
              <w:rPr>
                <w:rFonts w:ascii="Calibri Light" w:hAnsi="Calibri Light" w:cs="Calibri Light"/>
                <w:color w:val="000000"/>
                <w:sz w:val="21"/>
                <w:szCs w:val="21"/>
              </w:rPr>
              <w:t>Throughout the month of March, focus on being mindful.  </w:t>
            </w:r>
            <w:r w:rsidRPr="00B6285B">
              <w:rPr>
                <w:rStyle w:val="apple-converted-space"/>
                <w:rFonts w:ascii="Calibri Light" w:hAnsi="Calibri Light" w:cs="Calibri Light"/>
                <w:color w:val="000000"/>
                <w:sz w:val="21"/>
                <w:szCs w:val="21"/>
              </w:rPr>
              <w:t> </w:t>
            </w:r>
          </w:p>
          <w:p w14:paraId="02CE5BD3" w14:textId="143F5301" w:rsidR="00B6285B" w:rsidRPr="00B6285B" w:rsidRDefault="1F06831C" w:rsidP="506F6E63">
            <w:pPr>
              <w:numPr>
                <w:ilvl w:val="0"/>
                <w:numId w:val="42"/>
              </w:numPr>
              <w:shd w:val="clear" w:color="auto" w:fill="FFFFFF" w:themeFill="background1"/>
              <w:tabs>
                <w:tab w:val="clear" w:pos="720"/>
              </w:tabs>
              <w:ind w:left="340" w:hanging="270"/>
              <w:rPr>
                <w:rFonts w:ascii="Calibri Light" w:hAnsi="Calibri Light" w:cs="Calibri Light"/>
                <w:color w:val="000000"/>
                <w:sz w:val="21"/>
                <w:szCs w:val="21"/>
              </w:rPr>
            </w:pPr>
            <w:r w:rsidRPr="506F6E63">
              <w:rPr>
                <w:rFonts w:ascii="Calibri Light" w:hAnsi="Calibri Light" w:cs="Calibri Light"/>
                <w:color w:val="000000" w:themeColor="text1"/>
                <w:sz w:val="21"/>
                <w:szCs w:val="21"/>
              </w:rPr>
              <w:t>Notice something that is going well, even if today feels difficult.</w:t>
            </w:r>
          </w:p>
          <w:p w14:paraId="41A56C38" w14:textId="77777777" w:rsidR="00B6285B" w:rsidRPr="00B6285B" w:rsidRDefault="00B6285B" w:rsidP="00F727FC">
            <w:pPr>
              <w:numPr>
                <w:ilvl w:val="0"/>
                <w:numId w:val="42"/>
              </w:numPr>
              <w:shd w:val="clear" w:color="auto" w:fill="FFFFFF"/>
              <w:tabs>
                <w:tab w:val="clear" w:pos="720"/>
              </w:tabs>
              <w:ind w:left="340" w:hanging="270"/>
              <w:rPr>
                <w:rFonts w:ascii="Calibri Light" w:hAnsi="Calibri Light" w:cs="Calibri Light"/>
                <w:color w:val="000000"/>
                <w:sz w:val="21"/>
                <w:szCs w:val="21"/>
              </w:rPr>
            </w:pPr>
            <w:r w:rsidRPr="00B6285B">
              <w:rPr>
                <w:rFonts w:ascii="Calibri Light" w:hAnsi="Calibri Light" w:cs="Calibri Light"/>
                <w:color w:val="000000"/>
                <w:sz w:val="21"/>
                <w:szCs w:val="21"/>
              </w:rPr>
              <w:t>Tune in to your feelings, without judging or trying to change them.</w:t>
            </w:r>
          </w:p>
          <w:p w14:paraId="02356D87" w14:textId="77777777" w:rsidR="00B6285B" w:rsidRPr="00B6285B" w:rsidRDefault="00B6285B" w:rsidP="00F727FC">
            <w:pPr>
              <w:numPr>
                <w:ilvl w:val="0"/>
                <w:numId w:val="42"/>
              </w:numPr>
              <w:shd w:val="clear" w:color="auto" w:fill="FFFFFF"/>
              <w:tabs>
                <w:tab w:val="clear" w:pos="720"/>
              </w:tabs>
              <w:ind w:left="340" w:hanging="270"/>
              <w:rPr>
                <w:rFonts w:ascii="Calibri Light" w:hAnsi="Calibri Light" w:cs="Calibri Light"/>
                <w:color w:val="000000"/>
                <w:sz w:val="21"/>
                <w:szCs w:val="21"/>
              </w:rPr>
            </w:pPr>
            <w:r w:rsidRPr="00B6285B">
              <w:rPr>
                <w:rFonts w:ascii="Calibri Light" w:hAnsi="Calibri Light" w:cs="Calibri Light"/>
                <w:color w:val="000000"/>
                <w:sz w:val="21"/>
                <w:szCs w:val="21"/>
              </w:rPr>
              <w:t>Appreciate your hands and all the things they enable you to do.</w:t>
            </w:r>
          </w:p>
          <w:p w14:paraId="56B77B9B" w14:textId="77777777" w:rsidR="00B6285B" w:rsidRPr="00B6285B" w:rsidRDefault="00B6285B" w:rsidP="00F727FC">
            <w:pPr>
              <w:numPr>
                <w:ilvl w:val="0"/>
                <w:numId w:val="42"/>
              </w:numPr>
              <w:shd w:val="clear" w:color="auto" w:fill="FFFFFF"/>
              <w:tabs>
                <w:tab w:val="clear" w:pos="720"/>
              </w:tabs>
              <w:ind w:left="340" w:hanging="270"/>
              <w:rPr>
                <w:rFonts w:ascii="Calibri Light" w:hAnsi="Calibri Light" w:cs="Calibri Light"/>
                <w:color w:val="000000"/>
                <w:sz w:val="21"/>
                <w:szCs w:val="21"/>
              </w:rPr>
            </w:pPr>
            <w:r w:rsidRPr="00B6285B">
              <w:rPr>
                <w:rFonts w:ascii="Calibri Light" w:hAnsi="Calibri Light" w:cs="Calibri Light"/>
                <w:color w:val="000000"/>
                <w:sz w:val="21"/>
                <w:szCs w:val="21"/>
              </w:rPr>
              <w:t>Focus your attention on the good things you take for granted.</w:t>
            </w:r>
          </w:p>
          <w:p w14:paraId="580DBF8D" w14:textId="77777777" w:rsidR="00B6285B" w:rsidRPr="00B6285B" w:rsidRDefault="00B6285B" w:rsidP="00F727FC">
            <w:pPr>
              <w:numPr>
                <w:ilvl w:val="0"/>
                <w:numId w:val="42"/>
              </w:numPr>
              <w:shd w:val="clear" w:color="auto" w:fill="FFFFFF"/>
              <w:tabs>
                <w:tab w:val="clear" w:pos="720"/>
              </w:tabs>
              <w:ind w:left="340" w:hanging="270"/>
              <w:rPr>
                <w:rFonts w:ascii="Calibri Light" w:hAnsi="Calibri Light" w:cs="Calibri Light"/>
                <w:color w:val="000000"/>
                <w:sz w:val="21"/>
                <w:szCs w:val="21"/>
              </w:rPr>
            </w:pPr>
            <w:r w:rsidRPr="00B6285B">
              <w:rPr>
                <w:rFonts w:ascii="Calibri Light" w:hAnsi="Calibri Light" w:cs="Calibri Light"/>
                <w:color w:val="000000"/>
                <w:sz w:val="21"/>
                <w:szCs w:val="21"/>
              </w:rPr>
              <w:t>Choose to spend less time looking at screens today.</w:t>
            </w:r>
          </w:p>
          <w:p w14:paraId="227A77B0" w14:textId="77777777" w:rsidR="00B6285B" w:rsidRPr="00B6285B" w:rsidRDefault="00B6285B" w:rsidP="00F727FC">
            <w:pPr>
              <w:numPr>
                <w:ilvl w:val="0"/>
                <w:numId w:val="42"/>
              </w:numPr>
              <w:shd w:val="clear" w:color="auto" w:fill="FFFFFF"/>
              <w:tabs>
                <w:tab w:val="clear" w:pos="720"/>
              </w:tabs>
              <w:ind w:left="340" w:hanging="270"/>
              <w:rPr>
                <w:rFonts w:ascii="Calibri Light" w:hAnsi="Calibri Light" w:cs="Calibri Light"/>
                <w:color w:val="000000"/>
                <w:sz w:val="21"/>
                <w:szCs w:val="21"/>
              </w:rPr>
            </w:pPr>
            <w:r w:rsidRPr="00B6285B">
              <w:rPr>
                <w:rFonts w:ascii="Calibri Light" w:hAnsi="Calibri Light" w:cs="Calibri Light"/>
                <w:color w:val="000000"/>
                <w:sz w:val="21"/>
                <w:szCs w:val="21"/>
              </w:rPr>
              <w:t>Cultivate a feeling of loving-kindness towards others today.</w:t>
            </w:r>
          </w:p>
          <w:p w14:paraId="4F4E7141" w14:textId="77777777" w:rsidR="00B6285B" w:rsidRPr="00B6285B" w:rsidRDefault="00B6285B" w:rsidP="00F727FC">
            <w:pPr>
              <w:numPr>
                <w:ilvl w:val="0"/>
                <w:numId w:val="42"/>
              </w:numPr>
              <w:shd w:val="clear" w:color="auto" w:fill="FFFFFF"/>
              <w:tabs>
                <w:tab w:val="clear" w:pos="720"/>
              </w:tabs>
              <w:ind w:left="340" w:hanging="270"/>
              <w:rPr>
                <w:rFonts w:ascii="Calibri Light" w:hAnsi="Calibri Light" w:cs="Calibri Light"/>
                <w:color w:val="000000"/>
                <w:sz w:val="21"/>
                <w:szCs w:val="21"/>
              </w:rPr>
            </w:pPr>
            <w:r w:rsidRPr="00B6285B">
              <w:rPr>
                <w:rFonts w:ascii="Calibri Light" w:hAnsi="Calibri Light" w:cs="Calibri Light"/>
                <w:color w:val="000000"/>
                <w:sz w:val="21"/>
                <w:szCs w:val="21"/>
              </w:rPr>
              <w:t>Notice when you're tired and take a break as soon as possible.</w:t>
            </w:r>
          </w:p>
          <w:p w14:paraId="46A6A902" w14:textId="77777777" w:rsidR="00602495" w:rsidRDefault="00602495" w:rsidP="00095690">
            <w:pPr>
              <w:rPr>
                <w:rFonts w:asciiTheme="majorHAnsi" w:hAnsiTheme="majorHAnsi" w:cstheme="majorHAnsi"/>
                <w:b/>
                <w:bCs/>
                <w:color w:val="000000"/>
                <w:sz w:val="21"/>
                <w:szCs w:val="21"/>
              </w:rPr>
            </w:pPr>
          </w:p>
          <w:p w14:paraId="5C3807EB" w14:textId="77777777" w:rsidR="00D70462" w:rsidRPr="00D70462" w:rsidRDefault="00D70462" w:rsidP="00D70462">
            <w:pPr>
              <w:pStyle w:val="paragraph"/>
              <w:spacing w:before="0" w:beforeAutospacing="0" w:after="0" w:afterAutospacing="0"/>
              <w:textAlignment w:val="baseline"/>
              <w:rPr>
                <w:rFonts w:asciiTheme="majorHAnsi" w:hAnsiTheme="majorHAnsi" w:cstheme="majorHAnsi"/>
                <w:color w:val="000000"/>
                <w:sz w:val="21"/>
                <w:szCs w:val="21"/>
              </w:rPr>
            </w:pPr>
            <w:r w:rsidRPr="00D70462">
              <w:rPr>
                <w:rStyle w:val="normaltextrun"/>
                <w:rFonts w:asciiTheme="majorHAnsi" w:hAnsiTheme="majorHAnsi" w:cstheme="majorHAnsi"/>
                <w:b/>
                <w:bCs/>
                <w:color w:val="FF0000"/>
                <w:sz w:val="21"/>
                <w:szCs w:val="21"/>
                <w:shd w:val="clear" w:color="auto" w:fill="FFFFFF"/>
              </w:rPr>
              <w:t>IN CASE YOU MISSED IT</w:t>
            </w:r>
          </w:p>
          <w:p w14:paraId="2E8F1F91" w14:textId="77777777" w:rsidR="00D70462" w:rsidRDefault="00D70462" w:rsidP="00D70462">
            <w:pPr>
              <w:pStyle w:val="NormalWeb"/>
              <w:shd w:val="clear" w:color="auto" w:fill="FFFFFF"/>
              <w:rPr>
                <w:rFonts w:asciiTheme="majorHAnsi" w:hAnsiTheme="majorHAnsi" w:cstheme="majorHAnsi"/>
                <w:b/>
                <w:bCs/>
                <w:color w:val="000000"/>
                <w:sz w:val="21"/>
                <w:szCs w:val="21"/>
              </w:rPr>
            </w:pPr>
            <w:r w:rsidRPr="00D70462">
              <w:rPr>
                <w:rFonts w:asciiTheme="majorHAnsi" w:hAnsiTheme="majorHAnsi" w:cstheme="majorHAnsi"/>
                <w:b/>
                <w:bCs/>
                <w:color w:val="000000"/>
                <w:sz w:val="21"/>
                <w:szCs w:val="21"/>
              </w:rPr>
              <w:t>UTMB pediatrician tackles the topic of potty training during recent Moms Blog interview</w:t>
            </w:r>
          </w:p>
          <w:p w14:paraId="6C94A041" w14:textId="399BF191" w:rsidR="00D70462" w:rsidRPr="00D70462" w:rsidRDefault="00D70462" w:rsidP="00D70462">
            <w:pPr>
              <w:pStyle w:val="NormalWeb"/>
              <w:shd w:val="clear" w:color="auto" w:fill="FFFFFF"/>
              <w:rPr>
                <w:rFonts w:ascii="Calibri Light" w:hAnsi="Calibri Light" w:cs="Calibri Light"/>
                <w:color w:val="000000"/>
                <w:sz w:val="21"/>
                <w:szCs w:val="21"/>
              </w:rPr>
            </w:pPr>
            <w:r w:rsidRPr="00D70462">
              <w:rPr>
                <w:rFonts w:ascii="Calibri Light" w:hAnsi="Calibri Light" w:cs="Calibri Light"/>
                <w:color w:val="000000"/>
                <w:sz w:val="21"/>
                <w:szCs w:val="21"/>
              </w:rPr>
              <w:t>Dr. Hannah O’Donohoe, a provider and assistant professor with the Department of Pediatrics, joined Meagan Clanahan, co-owner of the Houston Moms Blog, to discuss potty training 101. During the chat, Dr. O’Donohoe shared best practices, how to know when your child is ready to tackle this milestone and even when to consider getting a specialist involved when things just aren’t clicking. To watch the full discussion, visit</w:t>
            </w:r>
            <w:r w:rsidRPr="00D70462">
              <w:rPr>
                <w:rStyle w:val="apple-converted-space"/>
                <w:rFonts w:ascii="Calibri Light" w:hAnsi="Calibri Light" w:cs="Calibri Light"/>
                <w:color w:val="000000"/>
                <w:sz w:val="21"/>
                <w:szCs w:val="21"/>
              </w:rPr>
              <w:t> </w:t>
            </w:r>
            <w:hyperlink r:id="rId30" w:tooltip="https://utmb.us/6kp" w:history="1">
              <w:r w:rsidRPr="00411F71">
                <w:rPr>
                  <w:rStyle w:val="Hyperlink"/>
                  <w:rFonts w:ascii="Calibri Light" w:hAnsi="Calibri Light" w:cs="Calibri Light"/>
                  <w:color w:val="FF0000"/>
                  <w:sz w:val="21"/>
                  <w:szCs w:val="21"/>
                </w:rPr>
                <w:t>https://utmb.us/6kp</w:t>
              </w:r>
            </w:hyperlink>
            <w:r w:rsidRPr="00D70462">
              <w:rPr>
                <w:rFonts w:ascii="Calibri Light" w:hAnsi="Calibri Light" w:cs="Calibri Light"/>
                <w:color w:val="000000"/>
                <w:sz w:val="21"/>
                <w:szCs w:val="21"/>
              </w:rPr>
              <w:t>.</w:t>
            </w:r>
          </w:p>
          <w:p w14:paraId="1CD4CE4F" w14:textId="77777777" w:rsidR="00D70462" w:rsidRPr="00D70462" w:rsidRDefault="00D70462" w:rsidP="00D70462">
            <w:pPr>
              <w:pStyle w:val="NormalWeb"/>
              <w:shd w:val="clear" w:color="auto" w:fill="FFFFFF"/>
              <w:rPr>
                <w:rFonts w:ascii="Calibri Light" w:hAnsi="Calibri Light" w:cs="Calibri Light"/>
                <w:color w:val="000000"/>
                <w:sz w:val="21"/>
                <w:szCs w:val="21"/>
              </w:rPr>
            </w:pPr>
          </w:p>
          <w:p w14:paraId="2AFB675F" w14:textId="77777777" w:rsidR="00D70462" w:rsidRPr="00D70462" w:rsidRDefault="00D70462" w:rsidP="00D70462">
            <w:pPr>
              <w:pStyle w:val="paragraph"/>
              <w:spacing w:before="0" w:beforeAutospacing="0" w:after="0" w:afterAutospacing="0"/>
              <w:textAlignment w:val="baseline"/>
              <w:rPr>
                <w:rFonts w:asciiTheme="majorHAnsi" w:hAnsiTheme="majorHAnsi" w:cstheme="majorHAnsi"/>
                <w:color w:val="000000"/>
                <w:sz w:val="21"/>
                <w:szCs w:val="21"/>
              </w:rPr>
            </w:pPr>
            <w:r w:rsidRPr="00D70462">
              <w:rPr>
                <w:rStyle w:val="normaltextrun"/>
                <w:rFonts w:asciiTheme="majorHAnsi" w:hAnsiTheme="majorHAnsi" w:cstheme="majorHAnsi"/>
                <w:b/>
                <w:bCs/>
                <w:color w:val="FF0000"/>
                <w:sz w:val="21"/>
                <w:szCs w:val="21"/>
                <w:shd w:val="clear" w:color="auto" w:fill="FFFFFF"/>
              </w:rPr>
              <w:t>REMINDER</w:t>
            </w:r>
          </w:p>
          <w:p w14:paraId="09B9639C" w14:textId="77777777" w:rsidR="00D70462" w:rsidRPr="00D70462" w:rsidRDefault="00D70462" w:rsidP="00D70462">
            <w:pPr>
              <w:textAlignment w:val="baseline"/>
              <w:rPr>
                <w:rFonts w:asciiTheme="majorHAnsi" w:hAnsiTheme="majorHAnsi" w:cstheme="majorHAnsi"/>
                <w:color w:val="000000"/>
                <w:sz w:val="21"/>
                <w:szCs w:val="21"/>
              </w:rPr>
            </w:pPr>
            <w:r w:rsidRPr="00D70462">
              <w:rPr>
                <w:rFonts w:asciiTheme="majorHAnsi" w:hAnsiTheme="majorHAnsi" w:cstheme="majorHAnsi"/>
                <w:b/>
                <w:bCs/>
                <w:color w:val="000000"/>
                <w:sz w:val="21"/>
                <w:szCs w:val="21"/>
              </w:rPr>
              <w:t>You’re Invited: Inaugural Interprofessional Education and Practice (IPEP) Symposium</w:t>
            </w:r>
            <w:r w:rsidRPr="00D70462">
              <w:rPr>
                <w:rFonts w:asciiTheme="majorHAnsi" w:hAnsiTheme="majorHAnsi" w:cstheme="majorHAnsi"/>
                <w:color w:val="000000"/>
                <w:sz w:val="21"/>
                <w:szCs w:val="21"/>
              </w:rPr>
              <w:t>  </w:t>
            </w:r>
          </w:p>
          <w:p w14:paraId="282EFEB6" w14:textId="0A341B38" w:rsidR="00D70462" w:rsidRPr="00D70462" w:rsidRDefault="3A2DCAC7" w:rsidP="00D70462">
            <w:pPr>
              <w:textAlignment w:val="baseline"/>
              <w:rPr>
                <w:rFonts w:ascii="Calibri Light" w:hAnsi="Calibri Light" w:cs="Calibri Light"/>
                <w:color w:val="000000"/>
                <w:sz w:val="21"/>
                <w:szCs w:val="21"/>
              </w:rPr>
            </w:pPr>
            <w:r w:rsidRPr="506F6E63">
              <w:rPr>
                <w:rFonts w:ascii="Calibri Light" w:hAnsi="Calibri Light" w:cs="Calibri Light"/>
                <w:color w:val="000000" w:themeColor="text1"/>
                <w:sz w:val="21"/>
                <w:szCs w:val="21"/>
              </w:rPr>
              <w:t>UTMB will host its inaugural IPEP (Interprofessional Education and Practice) Symposium on April 4, from 11 a.m. to 1:45 p.m. in Levin Hall Dining Room and Foyer on the Galveston Campus. The event will include a poster session and an awards presentation to recognize individuals who shine in interprofessional practice, research, education and community service. The keynote speaker,</w:t>
            </w:r>
            <w:r w:rsidRPr="506F6E63">
              <w:rPr>
                <w:rStyle w:val="apple-converted-space"/>
                <w:rFonts w:ascii="Calibri Light" w:hAnsi="Calibri Light" w:cs="Calibri Light"/>
                <w:color w:val="000000" w:themeColor="text1"/>
                <w:sz w:val="21"/>
                <w:szCs w:val="21"/>
              </w:rPr>
              <w:t> </w:t>
            </w:r>
            <w:hyperlink r:id="rId31">
              <w:r w:rsidRPr="506F6E63">
                <w:rPr>
                  <w:rStyle w:val="Hyperlink"/>
                  <w:rFonts w:ascii="Calibri Light" w:hAnsi="Calibri Light" w:cs="Calibri Light"/>
                  <w:color w:val="FF0000"/>
                  <w:sz w:val="21"/>
                  <w:szCs w:val="21"/>
                </w:rPr>
                <w:t>Dr. Giselle Corbie</w:t>
              </w:r>
            </w:hyperlink>
            <w:r w:rsidRPr="506F6E63">
              <w:rPr>
                <w:rStyle w:val="apple-converted-space"/>
                <w:rFonts w:ascii="Calibri Light" w:hAnsi="Calibri Light" w:cs="Calibri Light"/>
                <w:color w:val="FF0000"/>
                <w:sz w:val="21"/>
                <w:szCs w:val="21"/>
              </w:rPr>
              <w:t> </w:t>
            </w:r>
            <w:r w:rsidRPr="506F6E63">
              <w:rPr>
                <w:rFonts w:ascii="Calibri Light" w:hAnsi="Calibri Light" w:cs="Calibri Light"/>
                <w:color w:val="000000" w:themeColor="text1"/>
                <w:sz w:val="21"/>
                <w:szCs w:val="21"/>
              </w:rPr>
              <w:t>of the University of North Carolina School of Medicine, will present, “Using Lessons Learned through Engaged Research to Advance Health Equity.”</w:t>
            </w:r>
            <w:r w:rsidRPr="506F6E63">
              <w:rPr>
                <w:rStyle w:val="apple-converted-space"/>
                <w:rFonts w:ascii="Calibri Light" w:hAnsi="Calibri Light" w:cs="Calibri Light"/>
                <w:b/>
                <w:bCs/>
                <w:color w:val="000000" w:themeColor="text1"/>
                <w:sz w:val="21"/>
                <w:szCs w:val="21"/>
              </w:rPr>
              <w:t> </w:t>
            </w:r>
            <w:r w:rsidRPr="506F6E63">
              <w:rPr>
                <w:rFonts w:ascii="Calibri Light" w:hAnsi="Calibri Light" w:cs="Calibri Light"/>
                <w:color w:val="000000" w:themeColor="text1"/>
                <w:sz w:val="21"/>
                <w:szCs w:val="21"/>
              </w:rPr>
              <w:t>The event is open to all members of the UTMB community by registration, as long as seats are available.</w:t>
            </w:r>
            <w:r w:rsidRPr="506F6E63">
              <w:rPr>
                <w:rStyle w:val="apple-converted-space"/>
                <w:rFonts w:ascii="Calibri Light" w:hAnsi="Calibri Light" w:cs="Calibri Light"/>
                <w:b/>
                <w:bCs/>
                <w:color w:val="000000" w:themeColor="text1"/>
                <w:sz w:val="21"/>
                <w:szCs w:val="21"/>
              </w:rPr>
              <w:t> </w:t>
            </w:r>
            <w:r w:rsidRPr="506F6E63">
              <w:rPr>
                <w:rFonts w:ascii="Calibri Light" w:hAnsi="Calibri Light" w:cs="Calibri Light"/>
                <w:color w:val="000000" w:themeColor="text1"/>
                <w:sz w:val="21"/>
                <w:szCs w:val="21"/>
              </w:rPr>
              <w:t>Learn more and register at</w:t>
            </w:r>
            <w:r w:rsidRPr="506F6E63">
              <w:rPr>
                <w:rStyle w:val="apple-converted-space"/>
                <w:rFonts w:ascii="Calibri Light" w:hAnsi="Calibri Light" w:cs="Calibri Light"/>
                <w:color w:val="000000" w:themeColor="text1"/>
                <w:sz w:val="21"/>
                <w:szCs w:val="21"/>
              </w:rPr>
              <w:t> </w:t>
            </w:r>
            <w:hyperlink r:id="rId32">
              <w:r w:rsidRPr="506F6E63">
                <w:rPr>
                  <w:rStyle w:val="Hyperlink"/>
                  <w:rFonts w:ascii="Calibri Light" w:hAnsi="Calibri Light" w:cs="Calibri Light"/>
                  <w:color w:val="FF0000"/>
                  <w:sz w:val="21"/>
                  <w:szCs w:val="21"/>
                </w:rPr>
                <w:t>https://www.utmb.edu/hec/symposium/home</w:t>
              </w:r>
            </w:hyperlink>
            <w:r w:rsidRPr="506F6E63">
              <w:rPr>
                <w:rFonts w:ascii="Calibri Light" w:hAnsi="Calibri Light" w:cs="Calibri Light"/>
                <w:color w:val="000000" w:themeColor="text1"/>
                <w:sz w:val="21"/>
                <w:szCs w:val="21"/>
              </w:rPr>
              <w:t>. </w:t>
            </w:r>
          </w:p>
          <w:p w14:paraId="7613A645" w14:textId="6ADE9A1A" w:rsidR="006D0806" w:rsidRDefault="006D0806" w:rsidP="00602495">
            <w:pPr>
              <w:shd w:val="clear" w:color="auto" w:fill="FFFFFF"/>
              <w:rPr>
                <w:rFonts w:ascii="Calibri Light" w:hAnsi="Calibri Light" w:cs="Calibri Light"/>
                <w:color w:val="444444"/>
                <w:sz w:val="21"/>
                <w:szCs w:val="21"/>
              </w:rPr>
            </w:pPr>
          </w:p>
          <w:p w14:paraId="397AB352" w14:textId="5EE267F1" w:rsidR="00D43CF9" w:rsidRPr="007E2602" w:rsidRDefault="00D43CF9" w:rsidP="00095690">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7B2A3FD8" w14:textId="58924D76" w:rsidR="00EA01E1" w:rsidRDefault="00B45B1C" w:rsidP="00E87D29">
            <w:pPr>
              <w:shd w:val="clear" w:color="auto" w:fill="FFFFFF"/>
              <w:rPr>
                <w:rFonts w:asciiTheme="majorHAnsi" w:hAnsiTheme="majorHAnsi" w:cstheme="majorHAnsi"/>
                <w:b/>
                <w:bCs/>
                <w:color w:val="FF0000"/>
              </w:rPr>
            </w:pP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3AE33036" wp14:editId="56811DAF">
                  <wp:simplePos x="0" y="0"/>
                  <wp:positionH relativeFrom="column">
                    <wp:posOffset>3175</wp:posOffset>
                  </wp:positionH>
                  <wp:positionV relativeFrom="paragraph">
                    <wp:posOffset>22917</wp:posOffset>
                  </wp:positionV>
                  <wp:extent cx="202726" cy="1728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6">
                            <a:extLst>
                              <a:ext uri="{28A0092B-C50C-407E-A947-70E740481C1C}">
                                <a14:useLocalDpi xmlns:a14="http://schemas.microsoft.com/office/drawing/2010/main" val="0"/>
                              </a:ext>
                            </a:extLst>
                          </a:blip>
                          <a:stretch>
                            <a:fillRect/>
                          </a:stretch>
                        </pic:blipFill>
                        <pic:spPr>
                          <a:xfrm>
                            <a:off x="0" y="0"/>
                            <a:ext cx="202726" cy="172800"/>
                          </a:xfrm>
                          <a:prstGeom prst="rect">
                            <a:avLst/>
                          </a:prstGeom>
                        </pic:spPr>
                      </pic:pic>
                    </a:graphicData>
                  </a:graphic>
                  <wp14:sizeRelH relativeFrom="page">
                    <wp14:pctWidth>0</wp14:pctWidth>
                  </wp14:sizeRelH>
                  <wp14:sizeRelV relativeFrom="page">
                    <wp14:pctHeight>0</wp14:pctHeight>
                  </wp14:sizeRelV>
                </wp:anchor>
              </w:drawing>
            </w:r>
            <w:r w:rsidR="009C2066">
              <w:rPr>
                <w:rFonts w:asciiTheme="majorHAnsi" w:hAnsiTheme="majorHAnsi" w:cstheme="majorHAnsi"/>
                <w:b/>
                <w:bCs/>
                <w:color w:val="FF0000"/>
              </w:rPr>
              <w:t xml:space="preserve">       PATIENT CARE</w:t>
            </w:r>
          </w:p>
          <w:p w14:paraId="5615E3EE" w14:textId="46843281" w:rsidR="00937054" w:rsidRDefault="00937054" w:rsidP="00937054">
            <w:pPr>
              <w:pStyle w:val="default"/>
              <w:spacing w:before="0" w:beforeAutospacing="0" w:after="0" w:afterAutospacing="0" w:line="266" w:lineRule="atLeast"/>
              <w:ind w:left="360" w:hanging="360"/>
              <w:rPr>
                <w:rFonts w:asciiTheme="majorHAnsi" w:hAnsiTheme="majorHAnsi" w:cstheme="majorHAnsi"/>
                <w:b/>
                <w:bCs/>
                <w:sz w:val="21"/>
                <w:szCs w:val="21"/>
              </w:rPr>
            </w:pPr>
            <w:r w:rsidRPr="00DA66F4">
              <w:rPr>
                <w:rFonts w:asciiTheme="majorHAnsi" w:hAnsiTheme="majorHAnsi" w:cstheme="majorHAnsi"/>
                <w:b/>
                <w:bCs/>
                <w:sz w:val="21"/>
                <w:szCs w:val="21"/>
              </w:rPr>
              <w:t>Spotlight on Joint Commission: Question</w:t>
            </w:r>
            <w:r w:rsidR="00DA66F4" w:rsidRPr="00DA66F4">
              <w:rPr>
                <w:rFonts w:asciiTheme="majorHAnsi" w:hAnsiTheme="majorHAnsi" w:cstheme="majorHAnsi"/>
                <w:b/>
                <w:bCs/>
                <w:sz w:val="21"/>
                <w:szCs w:val="21"/>
              </w:rPr>
              <w:t>s</w:t>
            </w:r>
            <w:r w:rsidRPr="00DA66F4">
              <w:rPr>
                <w:rFonts w:asciiTheme="majorHAnsi" w:hAnsiTheme="majorHAnsi" w:cstheme="majorHAnsi"/>
                <w:b/>
                <w:bCs/>
                <w:sz w:val="21"/>
                <w:szCs w:val="21"/>
              </w:rPr>
              <w:t xml:space="preserve"> of the Week</w:t>
            </w:r>
          </w:p>
          <w:p w14:paraId="1DF928F8" w14:textId="00155314" w:rsidR="009A778F" w:rsidRDefault="009A778F" w:rsidP="009A778F">
            <w:pPr>
              <w:rPr>
                <w:rFonts w:asciiTheme="majorHAnsi" w:hAnsiTheme="majorHAnsi" w:cstheme="majorHAnsi"/>
                <w:b/>
                <w:bCs/>
                <w:color w:val="000000"/>
                <w:sz w:val="21"/>
                <w:szCs w:val="21"/>
              </w:rPr>
            </w:pPr>
            <w:r>
              <w:rPr>
                <w:rFonts w:asciiTheme="majorHAnsi" w:hAnsiTheme="majorHAnsi" w:cstheme="majorHAnsi"/>
                <w:b/>
                <w:bCs/>
                <w:color w:val="000000"/>
                <w:sz w:val="21"/>
                <w:szCs w:val="21"/>
              </w:rPr>
              <w:t>National Patient Safety Goals</w:t>
            </w:r>
          </w:p>
          <w:p w14:paraId="37488B70" w14:textId="4837C123" w:rsidR="008A4266" w:rsidRPr="009A778F" w:rsidRDefault="008A4266" w:rsidP="009A778F">
            <w:pPr>
              <w:rPr>
                <w:rFonts w:asciiTheme="majorHAnsi" w:hAnsiTheme="majorHAnsi" w:cstheme="majorHAnsi"/>
                <w:color w:val="000000"/>
                <w:sz w:val="21"/>
                <w:szCs w:val="21"/>
              </w:rPr>
            </w:pPr>
            <w:r w:rsidRPr="009A778F">
              <w:rPr>
                <w:rFonts w:asciiTheme="majorHAnsi" w:hAnsiTheme="majorHAnsi" w:cstheme="majorHAnsi"/>
                <w:b/>
                <w:bCs/>
                <w:color w:val="000000"/>
                <w:sz w:val="21"/>
                <w:szCs w:val="21"/>
              </w:rPr>
              <w:t>What are the safety actions to reduce harm for patients associated with the use of anticoagulant therapy?  </w:t>
            </w:r>
          </w:p>
          <w:p w14:paraId="751A0FFE" w14:textId="77777777" w:rsidR="008A4266" w:rsidRPr="008A4266" w:rsidRDefault="008A4266" w:rsidP="004A267B">
            <w:pPr>
              <w:pStyle w:val="ListParagraph"/>
              <w:numPr>
                <w:ilvl w:val="0"/>
                <w:numId w:val="44"/>
              </w:numPr>
              <w:tabs>
                <w:tab w:val="clear" w:pos="720"/>
              </w:tabs>
              <w:ind w:left="225" w:hanging="225"/>
              <w:contextualSpacing w:val="0"/>
              <w:rPr>
                <w:rFonts w:ascii="Calibri Light" w:eastAsiaTheme="minorHAnsi" w:hAnsi="Calibri Light" w:cs="Calibri Light"/>
                <w:color w:val="000000"/>
                <w:sz w:val="21"/>
                <w:szCs w:val="21"/>
              </w:rPr>
            </w:pPr>
            <w:r w:rsidRPr="008A4266">
              <w:rPr>
                <w:rFonts w:ascii="Calibri Light" w:hAnsi="Calibri Light" w:cs="Calibri Light"/>
                <w:color w:val="000000"/>
                <w:sz w:val="21"/>
                <w:szCs w:val="21"/>
              </w:rPr>
              <w:t>Use approved protocols and evidence-based practice guidelines for:</w:t>
            </w:r>
          </w:p>
          <w:p w14:paraId="03E467FB" w14:textId="77777777" w:rsidR="008A4266" w:rsidRPr="008A4266" w:rsidRDefault="008A4266" w:rsidP="004A267B">
            <w:pPr>
              <w:pStyle w:val="ListParagraph"/>
              <w:numPr>
                <w:ilvl w:val="0"/>
                <w:numId w:val="39"/>
              </w:numPr>
              <w:tabs>
                <w:tab w:val="clear" w:pos="720"/>
              </w:tabs>
              <w:ind w:left="585" w:hanging="180"/>
              <w:contextualSpacing w:val="0"/>
              <w:rPr>
                <w:rFonts w:ascii="Calibri Light" w:hAnsi="Calibri Light" w:cs="Calibri Light"/>
                <w:color w:val="000000"/>
                <w:sz w:val="21"/>
                <w:szCs w:val="21"/>
              </w:rPr>
            </w:pPr>
            <w:r w:rsidRPr="008A4266">
              <w:rPr>
                <w:rFonts w:ascii="Calibri Light" w:hAnsi="Calibri Light" w:cs="Calibri Light"/>
                <w:color w:val="000000"/>
                <w:sz w:val="21"/>
                <w:szCs w:val="21"/>
              </w:rPr>
              <w:t>initiation and maintenance of anticoagulant therapy (medication selection and dosing).</w:t>
            </w:r>
          </w:p>
          <w:p w14:paraId="6C75C074" w14:textId="77777777" w:rsidR="008A4266" w:rsidRPr="008A4266" w:rsidRDefault="008A4266" w:rsidP="004A267B">
            <w:pPr>
              <w:pStyle w:val="ListParagraph"/>
              <w:numPr>
                <w:ilvl w:val="0"/>
                <w:numId w:val="39"/>
              </w:numPr>
              <w:tabs>
                <w:tab w:val="clear" w:pos="720"/>
              </w:tabs>
              <w:ind w:left="585" w:hanging="180"/>
              <w:contextualSpacing w:val="0"/>
              <w:rPr>
                <w:rFonts w:ascii="Calibri Light" w:hAnsi="Calibri Light" w:cs="Calibri Light"/>
                <w:color w:val="000000"/>
                <w:sz w:val="21"/>
                <w:szCs w:val="21"/>
              </w:rPr>
            </w:pPr>
            <w:r w:rsidRPr="008A4266">
              <w:rPr>
                <w:rFonts w:ascii="Calibri Light" w:hAnsi="Calibri Light" w:cs="Calibri Light"/>
                <w:color w:val="000000"/>
                <w:sz w:val="21"/>
                <w:szCs w:val="21"/>
              </w:rPr>
              <w:t>reversal of anticoagulation and management of bleeding events related to each anticoagulant medication.</w:t>
            </w:r>
          </w:p>
          <w:p w14:paraId="7C650BC9" w14:textId="77777777" w:rsidR="008A4266" w:rsidRPr="008A4266" w:rsidRDefault="008A4266" w:rsidP="004A267B">
            <w:pPr>
              <w:pStyle w:val="ListParagraph"/>
              <w:numPr>
                <w:ilvl w:val="0"/>
                <w:numId w:val="39"/>
              </w:numPr>
              <w:tabs>
                <w:tab w:val="clear" w:pos="720"/>
              </w:tabs>
              <w:ind w:left="585" w:hanging="180"/>
              <w:contextualSpacing w:val="0"/>
              <w:rPr>
                <w:rFonts w:ascii="Calibri Light" w:hAnsi="Calibri Light" w:cs="Calibri Light"/>
                <w:color w:val="000000"/>
                <w:sz w:val="21"/>
                <w:szCs w:val="21"/>
              </w:rPr>
            </w:pPr>
            <w:r w:rsidRPr="008A4266">
              <w:rPr>
                <w:rFonts w:ascii="Calibri Light" w:hAnsi="Calibri Light" w:cs="Calibri Light"/>
                <w:color w:val="000000"/>
                <w:sz w:val="21"/>
                <w:szCs w:val="21"/>
              </w:rPr>
              <w:t>perioperative management of all patients on oral anticoagulants.</w:t>
            </w:r>
          </w:p>
          <w:p w14:paraId="4B8222B8" w14:textId="77777777" w:rsidR="008A4266" w:rsidRPr="008A4266" w:rsidRDefault="008A4266" w:rsidP="004A267B">
            <w:pPr>
              <w:pStyle w:val="ListParagraph"/>
              <w:numPr>
                <w:ilvl w:val="0"/>
                <w:numId w:val="46"/>
              </w:numPr>
              <w:tabs>
                <w:tab w:val="clear" w:pos="720"/>
              </w:tabs>
              <w:ind w:left="225" w:hanging="225"/>
              <w:contextualSpacing w:val="0"/>
              <w:rPr>
                <w:rFonts w:ascii="Calibri Light" w:hAnsi="Calibri Light" w:cs="Calibri Light"/>
                <w:color w:val="000000"/>
                <w:sz w:val="21"/>
                <w:szCs w:val="21"/>
              </w:rPr>
            </w:pPr>
            <w:r w:rsidRPr="008A4266">
              <w:rPr>
                <w:rFonts w:ascii="Calibri Light" w:hAnsi="Calibri Light" w:cs="Calibri Light"/>
                <w:color w:val="000000"/>
                <w:sz w:val="21"/>
                <w:szCs w:val="21"/>
              </w:rPr>
              <w:t>Collect lab tests to monitor and adjust anticoagulant therapy including current for Coumadin therapy.</w:t>
            </w:r>
          </w:p>
          <w:p w14:paraId="5A7ABAB1" w14:textId="77777777" w:rsidR="008A4266" w:rsidRPr="008A4266" w:rsidRDefault="008A4266" w:rsidP="004A267B">
            <w:pPr>
              <w:pStyle w:val="ListParagraph"/>
              <w:numPr>
                <w:ilvl w:val="0"/>
                <w:numId w:val="46"/>
              </w:numPr>
              <w:tabs>
                <w:tab w:val="clear" w:pos="720"/>
              </w:tabs>
              <w:ind w:left="225" w:hanging="225"/>
              <w:contextualSpacing w:val="0"/>
              <w:rPr>
                <w:rFonts w:ascii="Calibri Light" w:hAnsi="Calibri Light" w:cs="Calibri Light"/>
                <w:color w:val="000000"/>
                <w:sz w:val="21"/>
                <w:szCs w:val="21"/>
              </w:rPr>
            </w:pPr>
            <w:r w:rsidRPr="008A4266">
              <w:rPr>
                <w:rFonts w:ascii="Calibri Light" w:hAnsi="Calibri Light" w:cs="Calibri Light"/>
                <w:color w:val="000000"/>
                <w:sz w:val="21"/>
                <w:szCs w:val="21"/>
              </w:rPr>
              <w:t>Individualize anticoagulant care plans.</w:t>
            </w:r>
          </w:p>
          <w:p w14:paraId="31590DF0" w14:textId="09494BD7" w:rsidR="008A4266" w:rsidRPr="008A4266" w:rsidRDefault="008A4266" w:rsidP="004A267B">
            <w:pPr>
              <w:pStyle w:val="ListParagraph"/>
              <w:numPr>
                <w:ilvl w:val="0"/>
                <w:numId w:val="46"/>
              </w:numPr>
              <w:tabs>
                <w:tab w:val="clear" w:pos="720"/>
              </w:tabs>
              <w:ind w:left="225" w:hanging="225"/>
              <w:contextualSpacing w:val="0"/>
              <w:rPr>
                <w:rFonts w:ascii="Calibri Light" w:hAnsi="Calibri Light" w:cs="Calibri Light"/>
                <w:color w:val="000000"/>
                <w:sz w:val="21"/>
                <w:szCs w:val="21"/>
              </w:rPr>
            </w:pPr>
            <w:r w:rsidRPr="008A4266">
              <w:rPr>
                <w:rFonts w:ascii="Calibri Light" w:hAnsi="Calibri Light" w:cs="Calibri Light"/>
                <w:color w:val="000000"/>
                <w:sz w:val="21"/>
                <w:szCs w:val="21"/>
              </w:rPr>
              <w:t>Use only oral unit-dose products, prefilled syringes or premixed infusion bags when these types of products are available.</w:t>
            </w:r>
          </w:p>
          <w:p w14:paraId="407890C5" w14:textId="77777777" w:rsidR="008A4266" w:rsidRPr="008A4266" w:rsidRDefault="008A4266" w:rsidP="004A267B">
            <w:pPr>
              <w:pStyle w:val="ListParagraph"/>
              <w:numPr>
                <w:ilvl w:val="0"/>
                <w:numId w:val="46"/>
              </w:numPr>
              <w:tabs>
                <w:tab w:val="clear" w:pos="720"/>
              </w:tabs>
              <w:ind w:left="225" w:hanging="225"/>
              <w:contextualSpacing w:val="0"/>
              <w:rPr>
                <w:rFonts w:ascii="Calibri Light" w:hAnsi="Calibri Light" w:cs="Calibri Light"/>
                <w:color w:val="000000"/>
                <w:sz w:val="21"/>
                <w:szCs w:val="21"/>
              </w:rPr>
            </w:pPr>
            <w:r w:rsidRPr="008A4266">
              <w:rPr>
                <w:rFonts w:ascii="Calibri Light" w:hAnsi="Calibri Light" w:cs="Calibri Light"/>
                <w:color w:val="000000"/>
                <w:sz w:val="21"/>
                <w:szCs w:val="21"/>
              </w:rPr>
              <w:t>Provide patient and family education specific to anticoagulant prescribed. This includes:</w:t>
            </w:r>
          </w:p>
          <w:p w14:paraId="6C56B493" w14:textId="77777777" w:rsidR="008A4266" w:rsidRPr="008A4266" w:rsidRDefault="008A4266" w:rsidP="004A267B">
            <w:pPr>
              <w:pStyle w:val="ListParagraph"/>
              <w:numPr>
                <w:ilvl w:val="0"/>
                <w:numId w:val="40"/>
              </w:numPr>
              <w:tabs>
                <w:tab w:val="clear" w:pos="720"/>
              </w:tabs>
              <w:ind w:left="585" w:hanging="180"/>
              <w:contextualSpacing w:val="0"/>
              <w:rPr>
                <w:rFonts w:ascii="Calibri Light" w:hAnsi="Calibri Light" w:cs="Calibri Light"/>
                <w:color w:val="000000"/>
                <w:sz w:val="21"/>
                <w:szCs w:val="21"/>
              </w:rPr>
            </w:pPr>
            <w:r w:rsidRPr="008A4266">
              <w:rPr>
                <w:rFonts w:ascii="Calibri Light" w:hAnsi="Calibri Light" w:cs="Calibri Light"/>
                <w:color w:val="000000"/>
                <w:sz w:val="21"/>
                <w:szCs w:val="21"/>
              </w:rPr>
              <w:t>adherence to medication dose and schedule.</w:t>
            </w:r>
          </w:p>
          <w:p w14:paraId="555A5187" w14:textId="77777777" w:rsidR="008A4266" w:rsidRPr="008A4266" w:rsidRDefault="008A4266" w:rsidP="004A267B">
            <w:pPr>
              <w:pStyle w:val="ListParagraph"/>
              <w:numPr>
                <w:ilvl w:val="0"/>
                <w:numId w:val="40"/>
              </w:numPr>
              <w:tabs>
                <w:tab w:val="clear" w:pos="720"/>
              </w:tabs>
              <w:ind w:left="585" w:hanging="180"/>
              <w:contextualSpacing w:val="0"/>
              <w:rPr>
                <w:rFonts w:ascii="Calibri Light" w:hAnsi="Calibri Light" w:cs="Calibri Light"/>
                <w:color w:val="000000"/>
                <w:sz w:val="21"/>
                <w:szCs w:val="21"/>
              </w:rPr>
            </w:pPr>
            <w:r w:rsidRPr="008A4266">
              <w:rPr>
                <w:rFonts w:ascii="Calibri Light" w:hAnsi="Calibri Light" w:cs="Calibri Light"/>
                <w:color w:val="000000"/>
                <w:sz w:val="21"/>
                <w:szCs w:val="21"/>
              </w:rPr>
              <w:t>importance of follow-up appointments and lab testing.</w:t>
            </w:r>
          </w:p>
          <w:p w14:paraId="04F69811" w14:textId="53E42CA3" w:rsidR="008A4266" w:rsidRPr="008A4266" w:rsidRDefault="008A4266" w:rsidP="63B72972">
            <w:pPr>
              <w:pStyle w:val="ListParagraph"/>
              <w:numPr>
                <w:ilvl w:val="0"/>
                <w:numId w:val="40"/>
              </w:numPr>
              <w:tabs>
                <w:tab w:val="clear" w:pos="720"/>
              </w:tabs>
              <w:ind w:left="585" w:hanging="180"/>
              <w:rPr>
                <w:rFonts w:ascii="Calibri Light" w:hAnsi="Calibri Light" w:cs="Calibri Light"/>
                <w:color w:val="000000"/>
                <w:sz w:val="21"/>
                <w:szCs w:val="21"/>
              </w:rPr>
            </w:pPr>
            <w:r w:rsidRPr="63B72972">
              <w:rPr>
                <w:rFonts w:ascii="Calibri Light" w:hAnsi="Calibri Light" w:cs="Calibri Light"/>
                <w:color w:val="000000" w:themeColor="text1"/>
                <w:sz w:val="21"/>
                <w:szCs w:val="21"/>
              </w:rPr>
              <w:t>potential drug-drug and food-drug interactions.</w:t>
            </w:r>
          </w:p>
          <w:p w14:paraId="0334667F" w14:textId="77777777" w:rsidR="008A4266" w:rsidRPr="008A4266" w:rsidRDefault="008A4266" w:rsidP="00B45B1C">
            <w:pPr>
              <w:pStyle w:val="ListParagraph"/>
              <w:numPr>
                <w:ilvl w:val="0"/>
                <w:numId w:val="40"/>
              </w:numPr>
              <w:tabs>
                <w:tab w:val="clear" w:pos="720"/>
              </w:tabs>
              <w:ind w:left="585" w:hanging="180"/>
              <w:contextualSpacing w:val="0"/>
              <w:rPr>
                <w:rFonts w:ascii="Calibri Light" w:hAnsi="Calibri Light" w:cs="Calibri Light"/>
                <w:color w:val="000000"/>
                <w:sz w:val="21"/>
                <w:szCs w:val="21"/>
              </w:rPr>
            </w:pPr>
            <w:r w:rsidRPr="008A4266">
              <w:rPr>
                <w:rFonts w:ascii="Calibri Light" w:hAnsi="Calibri Light" w:cs="Calibri Light"/>
                <w:color w:val="000000"/>
                <w:sz w:val="21"/>
                <w:szCs w:val="21"/>
              </w:rPr>
              <w:t>potential for adverse drug reactions.</w:t>
            </w:r>
          </w:p>
          <w:p w14:paraId="0C4CD0F5" w14:textId="6B676527" w:rsidR="008A4266" w:rsidRPr="008A4266" w:rsidRDefault="008A4266" w:rsidP="00B45B1C">
            <w:pPr>
              <w:rPr>
                <w:rFonts w:ascii="Calibri Light" w:hAnsi="Calibri Light" w:cs="Calibri Light"/>
                <w:color w:val="000000"/>
                <w:sz w:val="21"/>
                <w:szCs w:val="21"/>
              </w:rPr>
            </w:pPr>
            <w:r w:rsidRPr="008A4266">
              <w:rPr>
                <w:rFonts w:ascii="Calibri Light" w:hAnsi="Calibri Light" w:cs="Calibri Light"/>
                <w:i/>
                <w:iCs/>
                <w:color w:val="000000"/>
                <w:sz w:val="21"/>
                <w:szCs w:val="21"/>
              </w:rPr>
              <w:t>For additional information see: Policies: IHOP 9.13.35 Anticoagulation Therapy, 07.69 Warfarin Anticoagulation </w:t>
            </w:r>
          </w:p>
          <w:p w14:paraId="630F626C" w14:textId="77777777" w:rsidR="008A4266" w:rsidRPr="00B45B1C" w:rsidRDefault="008A4266" w:rsidP="00B45B1C">
            <w:pPr>
              <w:rPr>
                <w:rFonts w:asciiTheme="majorHAnsi" w:hAnsiTheme="majorHAnsi" w:cstheme="majorHAnsi"/>
                <w:color w:val="000000"/>
                <w:sz w:val="21"/>
                <w:szCs w:val="21"/>
              </w:rPr>
            </w:pPr>
            <w:r w:rsidRPr="00B45B1C">
              <w:rPr>
                <w:rFonts w:asciiTheme="majorHAnsi" w:hAnsiTheme="majorHAnsi" w:cstheme="majorHAnsi"/>
                <w:b/>
                <w:bCs/>
                <w:color w:val="000000"/>
                <w:sz w:val="21"/>
                <w:szCs w:val="21"/>
              </w:rPr>
              <w:t>What is included in the medication reconciliation process? </w:t>
            </w:r>
            <w:r w:rsidRPr="00B45B1C">
              <w:rPr>
                <w:rFonts w:asciiTheme="majorHAnsi" w:hAnsiTheme="majorHAnsi" w:cstheme="majorHAnsi"/>
                <w:color w:val="000000"/>
                <w:sz w:val="21"/>
                <w:szCs w:val="21"/>
              </w:rPr>
              <w:t> </w:t>
            </w:r>
          </w:p>
          <w:p w14:paraId="603FA3F9" w14:textId="77777777" w:rsidR="008A4266" w:rsidRPr="008A4266" w:rsidRDefault="008A4266" w:rsidP="00B45B1C">
            <w:pPr>
              <w:pStyle w:val="ListParagraph"/>
              <w:numPr>
                <w:ilvl w:val="0"/>
                <w:numId w:val="48"/>
              </w:numPr>
              <w:tabs>
                <w:tab w:val="clear" w:pos="720"/>
              </w:tabs>
              <w:ind w:left="225" w:hanging="225"/>
              <w:contextualSpacing w:val="0"/>
              <w:rPr>
                <w:rFonts w:ascii="Calibri Light" w:eastAsiaTheme="minorHAnsi" w:hAnsi="Calibri Light" w:cs="Calibri Light"/>
                <w:color w:val="000000"/>
                <w:sz w:val="21"/>
                <w:szCs w:val="21"/>
              </w:rPr>
            </w:pPr>
            <w:r w:rsidRPr="008A4266">
              <w:rPr>
                <w:rFonts w:ascii="Calibri Light" w:hAnsi="Calibri Light" w:cs="Calibri Light"/>
                <w:color w:val="000000"/>
                <w:sz w:val="21"/>
                <w:szCs w:val="21"/>
              </w:rPr>
              <w:t>Obtain the patient’s current medication information upon admission or outpatient visit.</w:t>
            </w:r>
          </w:p>
          <w:p w14:paraId="04826007" w14:textId="77777777" w:rsidR="008A4266" w:rsidRPr="008A4266" w:rsidRDefault="008A4266" w:rsidP="00B45B1C">
            <w:pPr>
              <w:pStyle w:val="ListParagraph"/>
              <w:numPr>
                <w:ilvl w:val="0"/>
                <w:numId w:val="48"/>
              </w:numPr>
              <w:tabs>
                <w:tab w:val="clear" w:pos="720"/>
              </w:tabs>
              <w:ind w:left="225" w:hanging="225"/>
              <w:contextualSpacing w:val="0"/>
              <w:rPr>
                <w:rFonts w:ascii="Calibri Light" w:hAnsi="Calibri Light" w:cs="Calibri Light"/>
                <w:color w:val="000000"/>
                <w:sz w:val="21"/>
                <w:szCs w:val="21"/>
              </w:rPr>
            </w:pPr>
            <w:r w:rsidRPr="008A4266">
              <w:rPr>
                <w:rFonts w:ascii="Calibri Light" w:hAnsi="Calibri Light" w:cs="Calibri Light"/>
                <w:color w:val="000000"/>
                <w:sz w:val="21"/>
                <w:szCs w:val="21"/>
              </w:rPr>
              <w:t>Compare the patient’s current medication list with medications ordered to identify and resolve discrepancies, omissions, duplications, contraindications, unclear information, interactions and need to continue. </w:t>
            </w:r>
          </w:p>
          <w:p w14:paraId="18AA947C" w14:textId="77777777" w:rsidR="008A4266" w:rsidRPr="008A4266" w:rsidRDefault="008A4266" w:rsidP="00411F71">
            <w:pPr>
              <w:pStyle w:val="ListParagraph"/>
              <w:numPr>
                <w:ilvl w:val="0"/>
                <w:numId w:val="48"/>
              </w:numPr>
              <w:tabs>
                <w:tab w:val="clear" w:pos="720"/>
              </w:tabs>
              <w:ind w:left="225" w:hanging="225"/>
              <w:contextualSpacing w:val="0"/>
              <w:rPr>
                <w:rFonts w:ascii="Calibri Light" w:hAnsi="Calibri Light" w:cs="Calibri Light"/>
                <w:color w:val="000000"/>
                <w:sz w:val="21"/>
                <w:szCs w:val="21"/>
              </w:rPr>
            </w:pPr>
            <w:r w:rsidRPr="008A4266">
              <w:rPr>
                <w:rFonts w:ascii="Calibri Light" w:hAnsi="Calibri Light" w:cs="Calibri Light"/>
                <w:color w:val="000000"/>
                <w:sz w:val="21"/>
                <w:szCs w:val="21"/>
              </w:rPr>
              <w:t>Provide the patient a written medication list upon discharge or after an outpatient visit with name, dose, route, frequency and purpose.</w:t>
            </w:r>
          </w:p>
          <w:p w14:paraId="630F0567" w14:textId="2982C50E" w:rsidR="008A4266" w:rsidRPr="008A4266" w:rsidRDefault="008A4266" w:rsidP="00411F71">
            <w:pPr>
              <w:pStyle w:val="ListParagraph"/>
              <w:numPr>
                <w:ilvl w:val="0"/>
                <w:numId w:val="48"/>
              </w:numPr>
              <w:tabs>
                <w:tab w:val="clear" w:pos="720"/>
              </w:tabs>
              <w:ind w:left="225" w:hanging="225"/>
              <w:contextualSpacing w:val="0"/>
              <w:rPr>
                <w:rFonts w:ascii="Calibri Light" w:hAnsi="Calibri Light" w:cs="Calibri Light"/>
                <w:color w:val="000000"/>
                <w:sz w:val="21"/>
                <w:szCs w:val="21"/>
              </w:rPr>
            </w:pPr>
            <w:r w:rsidRPr="008A4266">
              <w:rPr>
                <w:rFonts w:ascii="Calibri Light" w:hAnsi="Calibri Light" w:cs="Calibri Light"/>
                <w:color w:val="000000"/>
                <w:sz w:val="21"/>
                <w:szCs w:val="21"/>
              </w:rPr>
              <w:t>Explain the importance of medication information to the patient upon discharge or after outpatient visit.</w:t>
            </w:r>
          </w:p>
          <w:p w14:paraId="18380013" w14:textId="1204A51A" w:rsidR="00663D75" w:rsidRPr="00411F71" w:rsidRDefault="008A4266" w:rsidP="00411F71">
            <w:pPr>
              <w:rPr>
                <w:rFonts w:ascii="Calibri Light" w:hAnsi="Calibri Light" w:cs="Calibri Light"/>
                <w:color w:val="000000"/>
                <w:sz w:val="21"/>
                <w:szCs w:val="21"/>
              </w:rPr>
            </w:pPr>
            <w:r w:rsidRPr="008A4266">
              <w:rPr>
                <w:rFonts w:ascii="Calibri Light" w:hAnsi="Calibri Light" w:cs="Calibri Light"/>
                <w:color w:val="000000"/>
                <w:sz w:val="21"/>
                <w:szCs w:val="21"/>
              </w:rPr>
              <w:t> </w:t>
            </w:r>
            <w:r w:rsidRPr="008A4266">
              <w:rPr>
                <w:rFonts w:ascii="Calibri Light" w:hAnsi="Calibri Light" w:cs="Calibri Light"/>
                <w:i/>
                <w:iCs/>
                <w:color w:val="000000"/>
                <w:sz w:val="21"/>
                <w:szCs w:val="21"/>
              </w:rPr>
              <w:t>For additional information see: Policy: IHOP 9.13.30</w:t>
            </w:r>
            <w:r w:rsidR="00B45B1C">
              <w:rPr>
                <w:rFonts w:ascii="Calibri Light" w:hAnsi="Calibri Light" w:cs="Calibri Light"/>
                <w:i/>
                <w:iCs/>
                <w:color w:val="000000"/>
                <w:sz w:val="21"/>
                <w:szCs w:val="21"/>
              </w:rPr>
              <w:t xml:space="preserve"> </w:t>
            </w:r>
            <w:r w:rsidRPr="008A4266">
              <w:rPr>
                <w:rFonts w:ascii="Calibri Light" w:hAnsi="Calibri Light" w:cs="Calibri Light"/>
                <w:i/>
                <w:iCs/>
                <w:color w:val="000000"/>
                <w:sz w:val="21"/>
                <w:szCs w:val="21"/>
              </w:rPr>
              <w:t>Medication</w:t>
            </w:r>
            <w:r w:rsidRPr="008A4266">
              <w:rPr>
                <w:rStyle w:val="apple-converted-space"/>
                <w:rFonts w:ascii="Calibri Light" w:hAnsi="Calibri Light" w:cs="Calibri Light"/>
                <w:color w:val="000000"/>
                <w:sz w:val="21"/>
                <w:szCs w:val="21"/>
              </w:rPr>
              <w:t> </w:t>
            </w:r>
            <w:r w:rsidRPr="008A4266">
              <w:rPr>
                <w:rFonts w:ascii="Calibri Light" w:hAnsi="Calibri Light" w:cs="Calibri Light"/>
                <w:i/>
                <w:iCs/>
                <w:color w:val="000000"/>
                <w:sz w:val="21"/>
                <w:szCs w:val="21"/>
              </w:rPr>
              <w:t>Reconciliation</w:t>
            </w:r>
          </w:p>
        </w:tc>
      </w:tr>
      <w:tr w:rsidR="00212AAF" w:rsidRPr="00DD7E53" w14:paraId="09FE0D10" w14:textId="77777777" w:rsidTr="63B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96538EA" w14:textId="4B4537E8" w:rsidR="00270D28" w:rsidRPr="00270D28" w:rsidRDefault="00212AAF" w:rsidP="00582DF8">
            <w:pPr>
              <w:pStyle w:val="xmsonormal1"/>
              <w:spacing w:before="0" w:beforeAutospacing="0" w:after="0" w:afterAutospacing="0"/>
              <w:rPr>
                <w:rFonts w:ascii="Arial" w:hAnsi="Arial" w:cs="Arial"/>
                <w:color w:val="000000"/>
                <w:sz w:val="18"/>
                <w:szCs w:val="18"/>
              </w:rPr>
            </w:pPr>
            <w:r w:rsidRPr="00270D28">
              <w:rPr>
                <w:rFonts w:asciiTheme="majorHAnsi" w:hAnsiTheme="majorHAnsi"/>
                <w:b/>
                <w:color w:val="FF0000"/>
                <w:sz w:val="24"/>
                <w:szCs w:val="18"/>
              </w:rPr>
              <w:t>DID YOU KNOW?</w:t>
            </w:r>
            <w:r w:rsidR="0019557C" w:rsidRPr="00270D28">
              <w:rPr>
                <w:rFonts w:ascii="Arial" w:hAnsi="Arial" w:cs="Arial"/>
                <w:color w:val="000000"/>
                <w:sz w:val="18"/>
                <w:szCs w:val="18"/>
              </w:rPr>
              <w:t xml:space="preserve"> </w:t>
            </w:r>
          </w:p>
          <w:p w14:paraId="0890B509" w14:textId="77777777" w:rsidR="00DC2A53" w:rsidRPr="00DC2A53" w:rsidRDefault="00DC2A53" w:rsidP="00DC2A53">
            <w:pPr>
              <w:rPr>
                <w:rFonts w:ascii="Calibri Light" w:hAnsi="Calibri Light" w:cs="Calibri Light"/>
                <w:color w:val="000000"/>
                <w:sz w:val="21"/>
                <w:szCs w:val="21"/>
              </w:rPr>
            </w:pPr>
            <w:r w:rsidRPr="00DC2A53">
              <w:rPr>
                <w:rFonts w:ascii="Calibri Light" w:hAnsi="Calibri Light" w:cs="Calibri Light"/>
                <w:color w:val="000000"/>
                <w:sz w:val="21"/>
                <w:szCs w:val="21"/>
              </w:rPr>
              <w:t>UTMB John Sealy School of Medicine celebrated Match Day on Friday, March 18, as fourth-year students learned where they will be completing their residency training. Students visited Levin Hall Dining Room throughout the day to pick up their envelopes and take celebratory photos. This year, 214 students – 98% of the graduating class – matched into a position. Of those:</w:t>
            </w:r>
          </w:p>
          <w:p w14:paraId="327DC129" w14:textId="77777777" w:rsidR="00DC2A53" w:rsidRPr="00DC2A53" w:rsidRDefault="00DC2A53" w:rsidP="00DC2A53">
            <w:pPr>
              <w:pStyle w:val="ListParagraph"/>
              <w:numPr>
                <w:ilvl w:val="0"/>
                <w:numId w:val="41"/>
              </w:numPr>
              <w:contextualSpacing w:val="0"/>
              <w:rPr>
                <w:rFonts w:ascii="Calibri Light" w:hAnsi="Calibri Light" w:cs="Calibri Light"/>
                <w:color w:val="000000"/>
                <w:sz w:val="21"/>
                <w:szCs w:val="21"/>
              </w:rPr>
            </w:pPr>
            <w:r w:rsidRPr="00DC2A53">
              <w:rPr>
                <w:rFonts w:ascii="Calibri Light" w:hAnsi="Calibri Light" w:cs="Calibri Light"/>
                <w:color w:val="000000"/>
                <w:sz w:val="21"/>
                <w:szCs w:val="21"/>
              </w:rPr>
              <w:t>141 (66%) matched in Texas</w:t>
            </w:r>
          </w:p>
          <w:p w14:paraId="1D67FFCA" w14:textId="77777777" w:rsidR="00DC2A53" w:rsidRPr="00DC2A53" w:rsidRDefault="00DC2A53" w:rsidP="00DC2A53">
            <w:pPr>
              <w:pStyle w:val="ListParagraph"/>
              <w:numPr>
                <w:ilvl w:val="0"/>
                <w:numId w:val="41"/>
              </w:numPr>
              <w:contextualSpacing w:val="0"/>
              <w:rPr>
                <w:rFonts w:ascii="Calibri Light" w:hAnsi="Calibri Light" w:cs="Calibri Light"/>
                <w:color w:val="000000"/>
                <w:sz w:val="21"/>
                <w:szCs w:val="21"/>
              </w:rPr>
            </w:pPr>
            <w:r w:rsidRPr="00DC2A53">
              <w:rPr>
                <w:rFonts w:ascii="Calibri Light" w:hAnsi="Calibri Light" w:cs="Calibri Light"/>
                <w:color w:val="000000"/>
                <w:sz w:val="21"/>
                <w:szCs w:val="21"/>
              </w:rPr>
              <w:t>87 (41%) matched within UT System</w:t>
            </w:r>
          </w:p>
          <w:p w14:paraId="39CC9D35" w14:textId="77777777" w:rsidR="00DC2A53" w:rsidRPr="00DC2A53" w:rsidRDefault="00DC2A53" w:rsidP="00DC2A53">
            <w:pPr>
              <w:pStyle w:val="ListParagraph"/>
              <w:numPr>
                <w:ilvl w:val="0"/>
                <w:numId w:val="41"/>
              </w:numPr>
              <w:contextualSpacing w:val="0"/>
              <w:rPr>
                <w:rFonts w:ascii="Calibri Light" w:hAnsi="Calibri Light" w:cs="Calibri Light"/>
                <w:color w:val="000000"/>
                <w:sz w:val="21"/>
                <w:szCs w:val="21"/>
              </w:rPr>
            </w:pPr>
            <w:r w:rsidRPr="00DC2A53">
              <w:rPr>
                <w:rFonts w:ascii="Calibri Light" w:hAnsi="Calibri Light" w:cs="Calibri Light"/>
                <w:color w:val="000000"/>
                <w:sz w:val="21"/>
                <w:szCs w:val="21"/>
              </w:rPr>
              <w:t>41 (19%) matched at UTMB</w:t>
            </w:r>
          </w:p>
          <w:p w14:paraId="79B7D643" w14:textId="77777777" w:rsidR="00DC2A53" w:rsidRPr="00DC2A53" w:rsidRDefault="00DC2A53" w:rsidP="00DC2A53">
            <w:pPr>
              <w:pStyle w:val="ListParagraph"/>
              <w:numPr>
                <w:ilvl w:val="0"/>
                <w:numId w:val="41"/>
              </w:numPr>
              <w:contextualSpacing w:val="0"/>
              <w:rPr>
                <w:rFonts w:ascii="Calibri Light" w:hAnsi="Calibri Light" w:cs="Calibri Light"/>
                <w:color w:val="000000"/>
                <w:sz w:val="21"/>
                <w:szCs w:val="21"/>
              </w:rPr>
            </w:pPr>
            <w:r w:rsidRPr="00DC2A53">
              <w:rPr>
                <w:rFonts w:ascii="Calibri Light" w:hAnsi="Calibri Light" w:cs="Calibri Light"/>
                <w:color w:val="000000"/>
                <w:sz w:val="21"/>
                <w:szCs w:val="21"/>
              </w:rPr>
              <w:t>94 (43%) matched for primary care</w:t>
            </w:r>
          </w:p>
          <w:p w14:paraId="29F3D34D" w14:textId="38B1ABBE" w:rsidR="00077DE7" w:rsidRPr="00411F71" w:rsidRDefault="00852599" w:rsidP="0081063A">
            <w:pPr>
              <w:rPr>
                <w:rFonts w:ascii="Calibri Light" w:hAnsi="Calibri Light" w:cs="Calibri Light"/>
                <w:sz w:val="21"/>
                <w:szCs w:val="21"/>
              </w:rPr>
            </w:pPr>
            <w:hyperlink r:id="rId33" w:tooltip="https://liveutmb.sharepoint.com/sites/collaboration/webfiles/Shared%20Documents/Forms/AllItems.aspx?id=%2Fsites%2Fcollaboration%2Fwebfiles%2FShared%20Documents%2FSOM%20Match%20Team%2FMatch%202022%2FMatch%202022%20%2D%20Public%2Epdf&amp;parent=%2Fsites%2Fcolla" w:history="1">
              <w:r w:rsidR="00DC2A53" w:rsidRPr="00DC2A53">
                <w:rPr>
                  <w:rFonts w:ascii="Calibri Light" w:hAnsi="Calibri Light" w:cs="Calibri Light"/>
                  <w:noProof/>
                  <w:color w:val="0000FF"/>
                  <w:sz w:val="21"/>
                  <w:szCs w:val="21"/>
                  <w:shd w:val="clear" w:color="auto" w:fill="F3F2F1"/>
                </w:rPr>
                <w:drawing>
                  <wp:inline distT="0" distB="0" distL="0" distR="0" wp14:anchorId="11D08BD2" wp14:editId="3DA4D50D">
                    <wp:extent cx="152400" cy="152400"/>
                    <wp:effectExtent l="0" t="0" r="0" b="0"/>
                    <wp:docPr id="3" name="Picture 3"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icon"/>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C2A53" w:rsidRPr="00DC2A53">
                <w:rPr>
                  <w:rStyle w:val="SmartLink"/>
                  <w:rFonts w:ascii="Calibri Light" w:hAnsi="Calibri Light" w:cs="Calibri Light"/>
                  <w:color w:val="0000FF"/>
                  <w:sz w:val="21"/>
                  <w:szCs w:val="21"/>
                  <w:u w:val="single"/>
                  <w:shd w:val="clear" w:color="auto" w:fill="F3F2F1"/>
                </w:rPr>
                <w:t> </w:t>
              </w:r>
              <w:r w:rsidR="00DC2A53" w:rsidRPr="00411F71">
                <w:rPr>
                  <w:rStyle w:val="SmartLink"/>
                  <w:rFonts w:ascii="Calibri Light" w:hAnsi="Calibri Light" w:cs="Calibri Light"/>
                  <w:color w:val="FF0000"/>
                  <w:sz w:val="21"/>
                  <w:szCs w:val="21"/>
                  <w:u w:val="single"/>
                  <w:shd w:val="clear" w:color="auto" w:fill="F3F2F1"/>
                </w:rPr>
                <w:t>See the full Match Day list online.</w:t>
              </w:r>
            </w:hyperlink>
            <w:r w:rsidR="00DC2A53" w:rsidRPr="00DC2A53">
              <w:rPr>
                <w:rStyle w:val="apple-converted-space"/>
                <w:rFonts w:ascii="Calibri Light" w:hAnsi="Calibri Light" w:cs="Calibri Light"/>
                <w:color w:val="000000"/>
                <w:sz w:val="21"/>
                <w:szCs w:val="21"/>
              </w:rPr>
              <w:t> </w:t>
            </w:r>
            <w:r w:rsidR="00DC2A53" w:rsidRPr="00DC2A53">
              <w:rPr>
                <w:rFonts w:ascii="Calibri Light" w:hAnsi="Calibri Light" w:cs="Calibri Light"/>
                <w:color w:val="000000"/>
                <w:sz w:val="21"/>
                <w:szCs w:val="21"/>
              </w:rPr>
              <w:t>Congratulations to all our John Sealy School of Medicine seniors!</w:t>
            </w:r>
          </w:p>
        </w:tc>
      </w:tr>
    </w:tbl>
    <w:p w14:paraId="7247DB5A" w14:textId="5B37D8B4" w:rsidR="008F7AD8" w:rsidRPr="00B87467" w:rsidRDefault="008F7AD8" w:rsidP="00B87467">
      <w:pPr>
        <w:rPr>
          <w:rFonts w:asciiTheme="majorHAnsi" w:hAnsiTheme="majorHAnsi"/>
          <w:sz w:val="2"/>
          <w:szCs w:val="2"/>
        </w:rPr>
      </w:pPr>
    </w:p>
    <w:sectPr w:rsidR="008F7AD8" w:rsidRPr="00B87467" w:rsidSect="00563C92">
      <w:headerReference w:type="even" r:id="rId36"/>
      <w:footerReference w:type="first" r:id="rId37"/>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4E1B" w14:textId="77777777" w:rsidR="00B82C6B" w:rsidRDefault="00B82C6B" w:rsidP="00874B86">
      <w:r>
        <w:separator/>
      </w:r>
    </w:p>
  </w:endnote>
  <w:endnote w:type="continuationSeparator" w:id="0">
    <w:p w14:paraId="26AC4B74" w14:textId="77777777" w:rsidR="00B82C6B" w:rsidRDefault="00B82C6B" w:rsidP="00874B86">
      <w:r>
        <w:continuationSeparator/>
      </w:r>
    </w:p>
  </w:endnote>
  <w:endnote w:type="continuationNotice" w:id="1">
    <w:p w14:paraId="75CCB56A" w14:textId="77777777" w:rsidR="00B82C6B" w:rsidRDefault="00B82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988F" w14:textId="77777777" w:rsidR="00B82C6B" w:rsidRDefault="00B82C6B" w:rsidP="00874B86">
      <w:r>
        <w:separator/>
      </w:r>
    </w:p>
  </w:footnote>
  <w:footnote w:type="continuationSeparator" w:id="0">
    <w:p w14:paraId="3EDB7766" w14:textId="77777777" w:rsidR="00B82C6B" w:rsidRDefault="00B82C6B" w:rsidP="00874B86">
      <w:r>
        <w:continuationSeparator/>
      </w:r>
    </w:p>
  </w:footnote>
  <w:footnote w:type="continuationNotice" w:id="1">
    <w:p w14:paraId="4A209D10" w14:textId="77777777" w:rsidR="00B82C6B" w:rsidRDefault="00B82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852599">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5C"/>
    <w:multiLevelType w:val="multilevel"/>
    <w:tmpl w:val="567417E8"/>
    <w:lvl w:ilvl="0">
      <w:start w:val="1"/>
      <w:numFmt w:val="bullet"/>
      <w:lvlText w:val=""/>
      <w:lvlJc w:val="left"/>
      <w:pPr>
        <w:tabs>
          <w:tab w:val="num" w:pos="450"/>
        </w:tabs>
        <w:ind w:left="45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sz w:val="20"/>
      </w:rPr>
    </w:lvl>
    <w:lvl w:ilvl="2">
      <w:start w:val="1"/>
      <w:numFmt w:val="bullet"/>
      <w:lvlText w:val=""/>
      <w:lvlJc w:val="left"/>
      <w:pPr>
        <w:tabs>
          <w:tab w:val="num" w:pos="1890"/>
        </w:tabs>
        <w:ind w:left="1890" w:hanging="360"/>
      </w:pPr>
      <w:rPr>
        <w:rFonts w:ascii="Symbol" w:hAnsi="Symbol" w:hint="default"/>
        <w:sz w:val="20"/>
      </w:rPr>
    </w:lvl>
    <w:lvl w:ilvl="3">
      <w:start w:val="1"/>
      <w:numFmt w:val="bullet"/>
      <w:lvlText w:val=""/>
      <w:lvlJc w:val="left"/>
      <w:pPr>
        <w:tabs>
          <w:tab w:val="num" w:pos="2610"/>
        </w:tabs>
        <w:ind w:left="2610" w:hanging="360"/>
      </w:pPr>
      <w:rPr>
        <w:rFonts w:ascii="Symbol" w:hAnsi="Symbol" w:hint="default"/>
        <w:sz w:val="20"/>
      </w:rPr>
    </w:lvl>
    <w:lvl w:ilvl="4">
      <w:start w:val="1"/>
      <w:numFmt w:val="bullet"/>
      <w:lvlText w:val=""/>
      <w:lvlJc w:val="left"/>
      <w:pPr>
        <w:tabs>
          <w:tab w:val="num" w:pos="3330"/>
        </w:tabs>
        <w:ind w:left="3330" w:hanging="360"/>
      </w:pPr>
      <w:rPr>
        <w:rFonts w:ascii="Symbol" w:hAnsi="Symbol" w:hint="default"/>
        <w:sz w:val="20"/>
      </w:rPr>
    </w:lvl>
    <w:lvl w:ilvl="5">
      <w:start w:val="1"/>
      <w:numFmt w:val="bullet"/>
      <w:lvlText w:val=""/>
      <w:lvlJc w:val="left"/>
      <w:pPr>
        <w:tabs>
          <w:tab w:val="num" w:pos="4050"/>
        </w:tabs>
        <w:ind w:left="4050" w:hanging="360"/>
      </w:pPr>
      <w:rPr>
        <w:rFonts w:ascii="Symbol" w:hAnsi="Symbol" w:hint="default"/>
        <w:sz w:val="20"/>
      </w:rPr>
    </w:lvl>
    <w:lvl w:ilvl="6">
      <w:start w:val="1"/>
      <w:numFmt w:val="bullet"/>
      <w:lvlText w:val=""/>
      <w:lvlJc w:val="left"/>
      <w:pPr>
        <w:tabs>
          <w:tab w:val="num" w:pos="4770"/>
        </w:tabs>
        <w:ind w:left="4770" w:hanging="360"/>
      </w:pPr>
      <w:rPr>
        <w:rFonts w:ascii="Symbol" w:hAnsi="Symbol" w:hint="default"/>
        <w:sz w:val="20"/>
      </w:rPr>
    </w:lvl>
    <w:lvl w:ilvl="7">
      <w:start w:val="1"/>
      <w:numFmt w:val="bullet"/>
      <w:lvlText w:val=""/>
      <w:lvlJc w:val="left"/>
      <w:pPr>
        <w:tabs>
          <w:tab w:val="num" w:pos="5490"/>
        </w:tabs>
        <w:ind w:left="5490" w:hanging="360"/>
      </w:pPr>
      <w:rPr>
        <w:rFonts w:ascii="Symbol" w:hAnsi="Symbol" w:hint="default"/>
        <w:sz w:val="20"/>
      </w:rPr>
    </w:lvl>
    <w:lvl w:ilvl="8">
      <w:start w:val="1"/>
      <w:numFmt w:val="bullet"/>
      <w:lvlText w:val=""/>
      <w:lvlJc w:val="left"/>
      <w:pPr>
        <w:tabs>
          <w:tab w:val="num" w:pos="6210"/>
        </w:tabs>
        <w:ind w:left="6210" w:hanging="360"/>
      </w:pPr>
      <w:rPr>
        <w:rFonts w:ascii="Symbol" w:hAnsi="Symbol" w:hint="default"/>
        <w:sz w:val="20"/>
      </w:rPr>
    </w:lvl>
  </w:abstractNum>
  <w:abstractNum w:abstractNumId="1" w15:restartNumberingAfterBreak="0">
    <w:nsid w:val="0823497A"/>
    <w:multiLevelType w:val="hybridMultilevel"/>
    <w:tmpl w:val="2A8EF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8231F4"/>
    <w:multiLevelType w:val="multilevel"/>
    <w:tmpl w:val="547ECA08"/>
    <w:lvl w:ilvl="0">
      <w:start w:val="1"/>
      <w:numFmt w:val="bullet"/>
      <w:lvlText w:val="o"/>
      <w:lvlJc w:val="left"/>
      <w:pPr>
        <w:tabs>
          <w:tab w:val="num" w:pos="720"/>
        </w:tabs>
        <w:ind w:left="720" w:hanging="360"/>
      </w:pPr>
      <w:rPr>
        <w:rFonts w:ascii="Courier New" w:hAnsi="Courier New" w:cs="Courier New"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D72EE"/>
    <w:multiLevelType w:val="multilevel"/>
    <w:tmpl w:val="C0F4E11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B69C7"/>
    <w:multiLevelType w:val="multilevel"/>
    <w:tmpl w:val="7C006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857561"/>
    <w:multiLevelType w:val="multilevel"/>
    <w:tmpl w:val="A36039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115F2F09"/>
    <w:multiLevelType w:val="multilevel"/>
    <w:tmpl w:val="40FC7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1417B"/>
    <w:multiLevelType w:val="hybridMultilevel"/>
    <w:tmpl w:val="9344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C092F"/>
    <w:multiLevelType w:val="multilevel"/>
    <w:tmpl w:val="E444B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147E3"/>
    <w:multiLevelType w:val="multilevel"/>
    <w:tmpl w:val="48122D8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0" w15:restartNumberingAfterBreak="0">
    <w:nsid w:val="22FD794F"/>
    <w:multiLevelType w:val="multilevel"/>
    <w:tmpl w:val="381AC9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8D7EB8"/>
    <w:multiLevelType w:val="hybridMultilevel"/>
    <w:tmpl w:val="3E1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C37239"/>
    <w:multiLevelType w:val="multilevel"/>
    <w:tmpl w:val="ADC4B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BF2452"/>
    <w:multiLevelType w:val="multilevel"/>
    <w:tmpl w:val="43068C1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F85797"/>
    <w:multiLevelType w:val="hybridMultilevel"/>
    <w:tmpl w:val="F27AC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616539"/>
    <w:multiLevelType w:val="multilevel"/>
    <w:tmpl w:val="072C6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27B83"/>
    <w:multiLevelType w:val="multilevel"/>
    <w:tmpl w:val="56C2B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1D7FDE"/>
    <w:multiLevelType w:val="hybridMultilevel"/>
    <w:tmpl w:val="810C1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FA75351"/>
    <w:multiLevelType w:val="hybridMultilevel"/>
    <w:tmpl w:val="2A820F7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32FB0F2E"/>
    <w:multiLevelType w:val="multilevel"/>
    <w:tmpl w:val="35C8A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BA58B7"/>
    <w:multiLevelType w:val="multilevel"/>
    <w:tmpl w:val="3C88BC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8F5350"/>
    <w:multiLevelType w:val="multilevel"/>
    <w:tmpl w:val="9D6E1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5E51E4"/>
    <w:multiLevelType w:val="multilevel"/>
    <w:tmpl w:val="C9185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B91FB7"/>
    <w:multiLevelType w:val="multilevel"/>
    <w:tmpl w:val="EF5C3046"/>
    <w:lvl w:ilvl="0">
      <w:start w:val="1"/>
      <w:numFmt w:val="bullet"/>
      <w:lvlText w:val="o"/>
      <w:lvlJc w:val="left"/>
      <w:pPr>
        <w:tabs>
          <w:tab w:val="num" w:pos="720"/>
        </w:tabs>
        <w:ind w:left="720" w:hanging="360"/>
      </w:pPr>
      <w:rPr>
        <w:rFonts w:ascii="Courier New" w:hAnsi="Courier New" w:cs="Courier New"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11387B"/>
    <w:multiLevelType w:val="multilevel"/>
    <w:tmpl w:val="EF3681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D29FE"/>
    <w:multiLevelType w:val="multilevel"/>
    <w:tmpl w:val="5F408A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440F42"/>
    <w:multiLevelType w:val="multilevel"/>
    <w:tmpl w:val="257A1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CB69F3"/>
    <w:multiLevelType w:val="multilevel"/>
    <w:tmpl w:val="9D6E1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024981"/>
    <w:multiLevelType w:val="multilevel"/>
    <w:tmpl w:val="9D6E12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52A4666"/>
    <w:multiLevelType w:val="multilevel"/>
    <w:tmpl w:val="F14EE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0942DA"/>
    <w:multiLevelType w:val="multilevel"/>
    <w:tmpl w:val="C7440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BD4B65"/>
    <w:multiLevelType w:val="hybridMultilevel"/>
    <w:tmpl w:val="6D28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50960"/>
    <w:multiLevelType w:val="hybridMultilevel"/>
    <w:tmpl w:val="B30C4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47C7EB7"/>
    <w:multiLevelType w:val="hybridMultilevel"/>
    <w:tmpl w:val="FC82D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92481D"/>
    <w:multiLevelType w:val="multilevel"/>
    <w:tmpl w:val="66FC4B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E80F69"/>
    <w:multiLevelType w:val="multilevel"/>
    <w:tmpl w:val="7B4A60A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6" w15:restartNumberingAfterBreak="0">
    <w:nsid w:val="7C0A4F73"/>
    <w:multiLevelType w:val="hybridMultilevel"/>
    <w:tmpl w:val="7F6264F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37" w15:restartNumberingAfterBreak="0">
    <w:nsid w:val="7C617869"/>
    <w:multiLevelType w:val="hybridMultilevel"/>
    <w:tmpl w:val="6A3CF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4A7B27"/>
    <w:multiLevelType w:val="multilevel"/>
    <w:tmpl w:val="9D6E12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abstractNumId w:val="32"/>
  </w:num>
  <w:num w:numId="2">
    <w:abstractNumId w:val="30"/>
  </w:num>
  <w:num w:numId="3">
    <w:abstractNumId w:val="4"/>
  </w:num>
  <w:num w:numId="4">
    <w:abstractNumId w:val="6"/>
  </w:num>
  <w:num w:numId="5">
    <w:abstractNumId w:val="16"/>
  </w:num>
  <w:num w:numId="6">
    <w:abstractNumId w:val="26"/>
  </w:num>
  <w:num w:numId="7">
    <w:abstractNumId w:val="0"/>
  </w:num>
  <w:num w:numId="8">
    <w:abstractNumId w:val="27"/>
  </w:num>
  <w:num w:numId="9">
    <w:abstractNumId w:val="36"/>
  </w:num>
  <w:num w:numId="10">
    <w:abstractNumId w:val="38"/>
  </w:num>
  <w:num w:numId="11">
    <w:abstractNumId w:val="21"/>
  </w:num>
  <w:num w:numId="12">
    <w:abstractNumId w:val="28"/>
  </w:num>
  <w:num w:numId="13">
    <w:abstractNumId w:val="11"/>
  </w:num>
  <w:num w:numId="14">
    <w:abstractNumId w:val="12"/>
  </w:num>
  <w:num w:numId="15">
    <w:abstractNumId w:val="19"/>
  </w:num>
  <w:num w:numId="16">
    <w:abstractNumId w:val="1"/>
  </w:num>
  <w:num w:numId="17">
    <w:abstractNumId w:val="7"/>
  </w:num>
  <w:num w:numId="18">
    <w:abstractNumId w:val="31"/>
  </w:num>
  <w:num w:numId="19">
    <w:abstractNumId w:val="33"/>
  </w:num>
  <w:num w:numId="20">
    <w:abstractNumId w:val="18"/>
  </w:num>
  <w:num w:numId="21">
    <w:abstractNumId w:val="19"/>
  </w:num>
  <w:num w:numId="22">
    <w:abstractNumId w:val="15"/>
  </w:num>
  <w:num w:numId="23">
    <w:abstractNumId w:val="22"/>
  </w:num>
  <w:num w:numId="24">
    <w:abstractNumId w:val="37"/>
  </w:num>
  <w:num w:numId="25">
    <w:abstractNumId w:val="29"/>
  </w:num>
  <w:num w:numId="26">
    <w:abstractNumId w:val="8"/>
  </w:num>
  <w:num w:numId="27">
    <w:abstractNumId w:val="14"/>
  </w:num>
  <w:num w:numId="28">
    <w:abstractNumId w:val="17"/>
  </w:num>
  <w:num w:numId="29">
    <w:abstractNumId w:val="5"/>
  </w:num>
  <w:num w:numId="30">
    <w:abstractNumId w:val="34"/>
  </w:num>
  <w:num w:numId="31">
    <w:abstractNumId w:val="24"/>
  </w:num>
  <w:num w:numId="32">
    <w:abstractNumId w:val="9"/>
    <w:lvlOverride w:ilvl="0">
      <w:startOverride w:val="1"/>
    </w:lvlOverride>
    <w:lvlOverride w:ilvl="1"/>
    <w:lvlOverride w:ilvl="2"/>
    <w:lvlOverride w:ilvl="3"/>
    <w:lvlOverride w:ilvl="4"/>
    <w:lvlOverride w:ilvl="5"/>
    <w:lvlOverride w:ilvl="6"/>
    <w:lvlOverride w:ilvl="7"/>
    <w:lvlOverride w:ilvl="8"/>
  </w:num>
  <w:num w:numId="33">
    <w:abstractNumId w:val="3"/>
  </w:num>
  <w:num w:numId="34">
    <w:abstractNumId w:val="10"/>
  </w:num>
  <w:num w:numId="35">
    <w:abstractNumId w:val="20"/>
  </w:num>
  <w:num w:numId="36">
    <w:abstractNumId w:val="13"/>
  </w:num>
  <w:num w:numId="37">
    <w:abstractNumId w:val="35"/>
  </w:num>
  <w:num w:numId="38">
    <w:abstractNumId w:val="25"/>
  </w:num>
  <w:num w:numId="39">
    <w:abstractNumId w:val="2"/>
  </w:num>
  <w:num w:numId="40">
    <w:abstractNumId w:val="23"/>
  </w:num>
  <w:num w:numId="41">
    <w:abstractNumId w:val="5"/>
  </w:num>
  <w:num w:numId="42">
    <w:abstractNumId w:val="34"/>
  </w:num>
  <w:num w:numId="43">
    <w:abstractNumId w:val="24"/>
  </w:num>
  <w:num w:numId="44">
    <w:abstractNumId w:val="3"/>
  </w:num>
  <w:num w:numId="45">
    <w:abstractNumId w:val="10"/>
  </w:num>
  <w:num w:numId="46">
    <w:abstractNumId w:val="20"/>
  </w:num>
  <w:num w:numId="47">
    <w:abstractNumId w:val="13"/>
  </w:num>
  <w:num w:numId="4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57FB"/>
    <w:rsid w:val="00026171"/>
    <w:rsid w:val="00026B3C"/>
    <w:rsid w:val="00031266"/>
    <w:rsid w:val="000317BD"/>
    <w:rsid w:val="00032DDF"/>
    <w:rsid w:val="00033077"/>
    <w:rsid w:val="00033AC2"/>
    <w:rsid w:val="00035148"/>
    <w:rsid w:val="0003715C"/>
    <w:rsid w:val="000411FD"/>
    <w:rsid w:val="000421C8"/>
    <w:rsid w:val="00042E9E"/>
    <w:rsid w:val="00046B32"/>
    <w:rsid w:val="00046FAF"/>
    <w:rsid w:val="00053CF5"/>
    <w:rsid w:val="00062F51"/>
    <w:rsid w:val="00065D33"/>
    <w:rsid w:val="0007004E"/>
    <w:rsid w:val="0007289E"/>
    <w:rsid w:val="000761B1"/>
    <w:rsid w:val="00077DE7"/>
    <w:rsid w:val="0008142C"/>
    <w:rsid w:val="0008270F"/>
    <w:rsid w:val="00085BFB"/>
    <w:rsid w:val="00086E26"/>
    <w:rsid w:val="00087000"/>
    <w:rsid w:val="00090498"/>
    <w:rsid w:val="00090A81"/>
    <w:rsid w:val="00093965"/>
    <w:rsid w:val="00093B6C"/>
    <w:rsid w:val="00095690"/>
    <w:rsid w:val="0009611D"/>
    <w:rsid w:val="000966FD"/>
    <w:rsid w:val="00097523"/>
    <w:rsid w:val="000A064E"/>
    <w:rsid w:val="000A264A"/>
    <w:rsid w:val="000A26D9"/>
    <w:rsid w:val="000A297A"/>
    <w:rsid w:val="000A36BE"/>
    <w:rsid w:val="000A508E"/>
    <w:rsid w:val="000A5A2B"/>
    <w:rsid w:val="000A79B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3E3E"/>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65E7"/>
    <w:rsid w:val="001276F3"/>
    <w:rsid w:val="001325DC"/>
    <w:rsid w:val="00135E4C"/>
    <w:rsid w:val="001365AE"/>
    <w:rsid w:val="00147FC7"/>
    <w:rsid w:val="00151100"/>
    <w:rsid w:val="00153DDE"/>
    <w:rsid w:val="0016087C"/>
    <w:rsid w:val="00161A12"/>
    <w:rsid w:val="00166476"/>
    <w:rsid w:val="00167AFC"/>
    <w:rsid w:val="001767B8"/>
    <w:rsid w:val="001777ED"/>
    <w:rsid w:val="00182988"/>
    <w:rsid w:val="001832A2"/>
    <w:rsid w:val="001838A0"/>
    <w:rsid w:val="00183D7B"/>
    <w:rsid w:val="001849C7"/>
    <w:rsid w:val="001852E8"/>
    <w:rsid w:val="00190040"/>
    <w:rsid w:val="001905C4"/>
    <w:rsid w:val="00190C55"/>
    <w:rsid w:val="0019557C"/>
    <w:rsid w:val="001962E7"/>
    <w:rsid w:val="001A1FB3"/>
    <w:rsid w:val="001A2490"/>
    <w:rsid w:val="001A5D61"/>
    <w:rsid w:val="001A64DA"/>
    <w:rsid w:val="001A6A00"/>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E7B00"/>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2DC5"/>
    <w:rsid w:val="00214F6F"/>
    <w:rsid w:val="00216EE9"/>
    <w:rsid w:val="002219BD"/>
    <w:rsid w:val="00222D36"/>
    <w:rsid w:val="0022457F"/>
    <w:rsid w:val="00224D1C"/>
    <w:rsid w:val="0022504D"/>
    <w:rsid w:val="0022573B"/>
    <w:rsid w:val="00231DD0"/>
    <w:rsid w:val="002402DD"/>
    <w:rsid w:val="0024033D"/>
    <w:rsid w:val="00241155"/>
    <w:rsid w:val="00243ACB"/>
    <w:rsid w:val="00244551"/>
    <w:rsid w:val="00244756"/>
    <w:rsid w:val="00245011"/>
    <w:rsid w:val="002471F2"/>
    <w:rsid w:val="00250CB9"/>
    <w:rsid w:val="00252100"/>
    <w:rsid w:val="002522D8"/>
    <w:rsid w:val="00252891"/>
    <w:rsid w:val="00252C87"/>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419F"/>
    <w:rsid w:val="002803FE"/>
    <w:rsid w:val="00281039"/>
    <w:rsid w:val="002819EA"/>
    <w:rsid w:val="00286799"/>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C74FE"/>
    <w:rsid w:val="002D0DE5"/>
    <w:rsid w:val="002D1987"/>
    <w:rsid w:val="002D289D"/>
    <w:rsid w:val="002D51F3"/>
    <w:rsid w:val="002D762C"/>
    <w:rsid w:val="002E05A2"/>
    <w:rsid w:val="002F312B"/>
    <w:rsid w:val="002F3332"/>
    <w:rsid w:val="002F47A5"/>
    <w:rsid w:val="002F4923"/>
    <w:rsid w:val="002F5710"/>
    <w:rsid w:val="003015E8"/>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1BAA"/>
    <w:rsid w:val="0035382C"/>
    <w:rsid w:val="00353BB0"/>
    <w:rsid w:val="00356428"/>
    <w:rsid w:val="00360B73"/>
    <w:rsid w:val="0036546F"/>
    <w:rsid w:val="00366EDC"/>
    <w:rsid w:val="00374337"/>
    <w:rsid w:val="00375A64"/>
    <w:rsid w:val="00381C8B"/>
    <w:rsid w:val="00383F66"/>
    <w:rsid w:val="003929D4"/>
    <w:rsid w:val="003960FE"/>
    <w:rsid w:val="00397053"/>
    <w:rsid w:val="003A09D9"/>
    <w:rsid w:val="003A164D"/>
    <w:rsid w:val="003A20EF"/>
    <w:rsid w:val="003A3D5E"/>
    <w:rsid w:val="003A4577"/>
    <w:rsid w:val="003B1F2B"/>
    <w:rsid w:val="003B602F"/>
    <w:rsid w:val="003B611E"/>
    <w:rsid w:val="003B75F3"/>
    <w:rsid w:val="003C139A"/>
    <w:rsid w:val="003C153E"/>
    <w:rsid w:val="003C4C01"/>
    <w:rsid w:val="003C4E41"/>
    <w:rsid w:val="003C65F9"/>
    <w:rsid w:val="003C7242"/>
    <w:rsid w:val="003C7C60"/>
    <w:rsid w:val="003D0B4E"/>
    <w:rsid w:val="003D338D"/>
    <w:rsid w:val="003D7706"/>
    <w:rsid w:val="003D7E2A"/>
    <w:rsid w:val="003E061E"/>
    <w:rsid w:val="003E2098"/>
    <w:rsid w:val="003E27A1"/>
    <w:rsid w:val="003E3FC0"/>
    <w:rsid w:val="003E536F"/>
    <w:rsid w:val="003E5BB0"/>
    <w:rsid w:val="003F0266"/>
    <w:rsid w:val="003F3914"/>
    <w:rsid w:val="003F3EE7"/>
    <w:rsid w:val="003F5D45"/>
    <w:rsid w:val="003F73A9"/>
    <w:rsid w:val="004039AA"/>
    <w:rsid w:val="00406830"/>
    <w:rsid w:val="00410334"/>
    <w:rsid w:val="00411F71"/>
    <w:rsid w:val="00412922"/>
    <w:rsid w:val="00413814"/>
    <w:rsid w:val="00415311"/>
    <w:rsid w:val="0041658E"/>
    <w:rsid w:val="00416E2F"/>
    <w:rsid w:val="00420426"/>
    <w:rsid w:val="00423432"/>
    <w:rsid w:val="004236F0"/>
    <w:rsid w:val="004253A9"/>
    <w:rsid w:val="00427614"/>
    <w:rsid w:val="0042766E"/>
    <w:rsid w:val="0042789B"/>
    <w:rsid w:val="00433851"/>
    <w:rsid w:val="00433CFC"/>
    <w:rsid w:val="004344E8"/>
    <w:rsid w:val="004366CC"/>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0208"/>
    <w:rsid w:val="004938E0"/>
    <w:rsid w:val="004948EF"/>
    <w:rsid w:val="004952C9"/>
    <w:rsid w:val="00495F51"/>
    <w:rsid w:val="00496356"/>
    <w:rsid w:val="004A267B"/>
    <w:rsid w:val="004A2F43"/>
    <w:rsid w:val="004A48A1"/>
    <w:rsid w:val="004A49F8"/>
    <w:rsid w:val="004A6B9E"/>
    <w:rsid w:val="004A7BEA"/>
    <w:rsid w:val="004B3A59"/>
    <w:rsid w:val="004C00B1"/>
    <w:rsid w:val="004C1339"/>
    <w:rsid w:val="004C1619"/>
    <w:rsid w:val="004C3912"/>
    <w:rsid w:val="004C3BE1"/>
    <w:rsid w:val="004C4313"/>
    <w:rsid w:val="004C7065"/>
    <w:rsid w:val="004C7EA8"/>
    <w:rsid w:val="004D233B"/>
    <w:rsid w:val="004D3390"/>
    <w:rsid w:val="004D3F86"/>
    <w:rsid w:val="004D4424"/>
    <w:rsid w:val="004D61C0"/>
    <w:rsid w:val="004E0DF2"/>
    <w:rsid w:val="004F0697"/>
    <w:rsid w:val="004F5E00"/>
    <w:rsid w:val="004F6E38"/>
    <w:rsid w:val="004F74F1"/>
    <w:rsid w:val="004F7511"/>
    <w:rsid w:val="004F7EC6"/>
    <w:rsid w:val="0050013D"/>
    <w:rsid w:val="00502D6C"/>
    <w:rsid w:val="0050368C"/>
    <w:rsid w:val="00503691"/>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5651F"/>
    <w:rsid w:val="005600FC"/>
    <w:rsid w:val="005637B8"/>
    <w:rsid w:val="00563C92"/>
    <w:rsid w:val="005653F7"/>
    <w:rsid w:val="0057069E"/>
    <w:rsid w:val="0057109E"/>
    <w:rsid w:val="0057638A"/>
    <w:rsid w:val="0058060F"/>
    <w:rsid w:val="00582DF8"/>
    <w:rsid w:val="005847FF"/>
    <w:rsid w:val="00585CA7"/>
    <w:rsid w:val="00585FEB"/>
    <w:rsid w:val="00586787"/>
    <w:rsid w:val="00587911"/>
    <w:rsid w:val="00593351"/>
    <w:rsid w:val="005962F1"/>
    <w:rsid w:val="005965FC"/>
    <w:rsid w:val="00596875"/>
    <w:rsid w:val="0059768F"/>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2495"/>
    <w:rsid w:val="0060605B"/>
    <w:rsid w:val="0060696E"/>
    <w:rsid w:val="00606AAF"/>
    <w:rsid w:val="00607A54"/>
    <w:rsid w:val="00607C21"/>
    <w:rsid w:val="00607FE9"/>
    <w:rsid w:val="00610861"/>
    <w:rsid w:val="00613206"/>
    <w:rsid w:val="00615E49"/>
    <w:rsid w:val="006221D7"/>
    <w:rsid w:val="00623744"/>
    <w:rsid w:val="006274F1"/>
    <w:rsid w:val="006336A8"/>
    <w:rsid w:val="00635B29"/>
    <w:rsid w:val="006435A0"/>
    <w:rsid w:val="0064541C"/>
    <w:rsid w:val="00652FB7"/>
    <w:rsid w:val="00655499"/>
    <w:rsid w:val="00656702"/>
    <w:rsid w:val="006609CA"/>
    <w:rsid w:val="00661A04"/>
    <w:rsid w:val="00662EE7"/>
    <w:rsid w:val="00662FE8"/>
    <w:rsid w:val="00663D75"/>
    <w:rsid w:val="00664173"/>
    <w:rsid w:val="006664B7"/>
    <w:rsid w:val="006700CB"/>
    <w:rsid w:val="00673761"/>
    <w:rsid w:val="006764F6"/>
    <w:rsid w:val="006804EC"/>
    <w:rsid w:val="00680BA4"/>
    <w:rsid w:val="00680E61"/>
    <w:rsid w:val="00682DCE"/>
    <w:rsid w:val="00694829"/>
    <w:rsid w:val="006956D7"/>
    <w:rsid w:val="006959E7"/>
    <w:rsid w:val="0069634D"/>
    <w:rsid w:val="006A140E"/>
    <w:rsid w:val="006A45D2"/>
    <w:rsid w:val="006A7BC7"/>
    <w:rsid w:val="006B1031"/>
    <w:rsid w:val="006B1B4F"/>
    <w:rsid w:val="006B44B9"/>
    <w:rsid w:val="006B5C62"/>
    <w:rsid w:val="006B68AF"/>
    <w:rsid w:val="006C071F"/>
    <w:rsid w:val="006C7056"/>
    <w:rsid w:val="006D0806"/>
    <w:rsid w:val="006D1AFD"/>
    <w:rsid w:val="006D30D7"/>
    <w:rsid w:val="006D33BF"/>
    <w:rsid w:val="006E051D"/>
    <w:rsid w:val="006E1D9C"/>
    <w:rsid w:val="006E6A62"/>
    <w:rsid w:val="006F1281"/>
    <w:rsid w:val="006F28BD"/>
    <w:rsid w:val="006F4EE5"/>
    <w:rsid w:val="006F5026"/>
    <w:rsid w:val="006F5240"/>
    <w:rsid w:val="006F56B1"/>
    <w:rsid w:val="006F7641"/>
    <w:rsid w:val="00701024"/>
    <w:rsid w:val="007021E5"/>
    <w:rsid w:val="0070537D"/>
    <w:rsid w:val="007073E8"/>
    <w:rsid w:val="0070782F"/>
    <w:rsid w:val="0071465A"/>
    <w:rsid w:val="00714798"/>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A59"/>
    <w:rsid w:val="00742B27"/>
    <w:rsid w:val="0074526C"/>
    <w:rsid w:val="00746696"/>
    <w:rsid w:val="00747AAD"/>
    <w:rsid w:val="00747B16"/>
    <w:rsid w:val="0075204D"/>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D16A8"/>
    <w:rsid w:val="007D38E8"/>
    <w:rsid w:val="007D3EB3"/>
    <w:rsid w:val="007D4B1B"/>
    <w:rsid w:val="007D73C2"/>
    <w:rsid w:val="007E09F3"/>
    <w:rsid w:val="007E1186"/>
    <w:rsid w:val="007E2602"/>
    <w:rsid w:val="007E583D"/>
    <w:rsid w:val="007E5EBB"/>
    <w:rsid w:val="007F5801"/>
    <w:rsid w:val="007F788A"/>
    <w:rsid w:val="007F7FBB"/>
    <w:rsid w:val="00801D41"/>
    <w:rsid w:val="008032C3"/>
    <w:rsid w:val="00803F67"/>
    <w:rsid w:val="00804F92"/>
    <w:rsid w:val="0080543C"/>
    <w:rsid w:val="00806445"/>
    <w:rsid w:val="0081063A"/>
    <w:rsid w:val="00812B7B"/>
    <w:rsid w:val="00814D06"/>
    <w:rsid w:val="00816D2E"/>
    <w:rsid w:val="00817D05"/>
    <w:rsid w:val="00822584"/>
    <w:rsid w:val="0082303B"/>
    <w:rsid w:val="00823092"/>
    <w:rsid w:val="0082346E"/>
    <w:rsid w:val="00824F3C"/>
    <w:rsid w:val="00825D37"/>
    <w:rsid w:val="0083135F"/>
    <w:rsid w:val="00831B07"/>
    <w:rsid w:val="008325B7"/>
    <w:rsid w:val="00832668"/>
    <w:rsid w:val="0083344D"/>
    <w:rsid w:val="00833D36"/>
    <w:rsid w:val="00836028"/>
    <w:rsid w:val="00837050"/>
    <w:rsid w:val="008415AD"/>
    <w:rsid w:val="00841FD9"/>
    <w:rsid w:val="00844A10"/>
    <w:rsid w:val="00845B26"/>
    <w:rsid w:val="00850426"/>
    <w:rsid w:val="00850C4A"/>
    <w:rsid w:val="00852599"/>
    <w:rsid w:val="008531B5"/>
    <w:rsid w:val="00856916"/>
    <w:rsid w:val="00866EB6"/>
    <w:rsid w:val="00867EEA"/>
    <w:rsid w:val="00871049"/>
    <w:rsid w:val="008719B8"/>
    <w:rsid w:val="0087261D"/>
    <w:rsid w:val="00873A0F"/>
    <w:rsid w:val="00874B86"/>
    <w:rsid w:val="00877A5B"/>
    <w:rsid w:val="00880F45"/>
    <w:rsid w:val="00882F5C"/>
    <w:rsid w:val="00883F08"/>
    <w:rsid w:val="00884A23"/>
    <w:rsid w:val="00885721"/>
    <w:rsid w:val="0089149D"/>
    <w:rsid w:val="008917C8"/>
    <w:rsid w:val="00892C65"/>
    <w:rsid w:val="00895B31"/>
    <w:rsid w:val="00897939"/>
    <w:rsid w:val="008A1305"/>
    <w:rsid w:val="008A23CB"/>
    <w:rsid w:val="008A4266"/>
    <w:rsid w:val="008B019A"/>
    <w:rsid w:val="008B1118"/>
    <w:rsid w:val="008B1EE6"/>
    <w:rsid w:val="008B263A"/>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10148"/>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4FCA"/>
    <w:rsid w:val="00945150"/>
    <w:rsid w:val="00947F85"/>
    <w:rsid w:val="009520C0"/>
    <w:rsid w:val="009564F5"/>
    <w:rsid w:val="00956B0E"/>
    <w:rsid w:val="0096007F"/>
    <w:rsid w:val="0096095E"/>
    <w:rsid w:val="00966272"/>
    <w:rsid w:val="009665D7"/>
    <w:rsid w:val="00974732"/>
    <w:rsid w:val="00975BF5"/>
    <w:rsid w:val="00976EAF"/>
    <w:rsid w:val="0098127F"/>
    <w:rsid w:val="00981815"/>
    <w:rsid w:val="00981FE2"/>
    <w:rsid w:val="00985B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A778F"/>
    <w:rsid w:val="009B091C"/>
    <w:rsid w:val="009B392F"/>
    <w:rsid w:val="009B5C9B"/>
    <w:rsid w:val="009B6D01"/>
    <w:rsid w:val="009C134C"/>
    <w:rsid w:val="009C2066"/>
    <w:rsid w:val="009C2829"/>
    <w:rsid w:val="009C2B17"/>
    <w:rsid w:val="009C65BC"/>
    <w:rsid w:val="009C6717"/>
    <w:rsid w:val="009D081A"/>
    <w:rsid w:val="009D2F90"/>
    <w:rsid w:val="009D36E9"/>
    <w:rsid w:val="009D5188"/>
    <w:rsid w:val="009D55B1"/>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C23"/>
    <w:rsid w:val="00A06196"/>
    <w:rsid w:val="00A109FA"/>
    <w:rsid w:val="00A1295B"/>
    <w:rsid w:val="00A14C8D"/>
    <w:rsid w:val="00A211B2"/>
    <w:rsid w:val="00A2200E"/>
    <w:rsid w:val="00A23614"/>
    <w:rsid w:val="00A24C8F"/>
    <w:rsid w:val="00A2717D"/>
    <w:rsid w:val="00A301CE"/>
    <w:rsid w:val="00A31966"/>
    <w:rsid w:val="00A33081"/>
    <w:rsid w:val="00A33A9D"/>
    <w:rsid w:val="00A34F69"/>
    <w:rsid w:val="00A41A2F"/>
    <w:rsid w:val="00A44121"/>
    <w:rsid w:val="00A454B2"/>
    <w:rsid w:val="00A573D5"/>
    <w:rsid w:val="00A60F6A"/>
    <w:rsid w:val="00A63DDA"/>
    <w:rsid w:val="00A6456D"/>
    <w:rsid w:val="00A67983"/>
    <w:rsid w:val="00A70FCF"/>
    <w:rsid w:val="00A718C5"/>
    <w:rsid w:val="00A73B89"/>
    <w:rsid w:val="00A741E3"/>
    <w:rsid w:val="00A75177"/>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B79A8"/>
    <w:rsid w:val="00AC13F3"/>
    <w:rsid w:val="00AC1C94"/>
    <w:rsid w:val="00AC5686"/>
    <w:rsid w:val="00AC6DF5"/>
    <w:rsid w:val="00AD0ECC"/>
    <w:rsid w:val="00AD1520"/>
    <w:rsid w:val="00AD2A9E"/>
    <w:rsid w:val="00AD3ED4"/>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52A4"/>
    <w:rsid w:val="00B25A59"/>
    <w:rsid w:val="00B26D15"/>
    <w:rsid w:val="00B314BB"/>
    <w:rsid w:val="00B32644"/>
    <w:rsid w:val="00B34C60"/>
    <w:rsid w:val="00B4271F"/>
    <w:rsid w:val="00B42916"/>
    <w:rsid w:val="00B4556F"/>
    <w:rsid w:val="00B45886"/>
    <w:rsid w:val="00B45B1C"/>
    <w:rsid w:val="00B45EDC"/>
    <w:rsid w:val="00B4699F"/>
    <w:rsid w:val="00B46BA1"/>
    <w:rsid w:val="00B472C9"/>
    <w:rsid w:val="00B47774"/>
    <w:rsid w:val="00B5094E"/>
    <w:rsid w:val="00B5142B"/>
    <w:rsid w:val="00B55B8E"/>
    <w:rsid w:val="00B568B4"/>
    <w:rsid w:val="00B57173"/>
    <w:rsid w:val="00B6285B"/>
    <w:rsid w:val="00B6331C"/>
    <w:rsid w:val="00B7091D"/>
    <w:rsid w:val="00B70F09"/>
    <w:rsid w:val="00B74C60"/>
    <w:rsid w:val="00B756E4"/>
    <w:rsid w:val="00B761DE"/>
    <w:rsid w:val="00B765E4"/>
    <w:rsid w:val="00B76E50"/>
    <w:rsid w:val="00B82C6B"/>
    <w:rsid w:val="00B83B77"/>
    <w:rsid w:val="00B8641A"/>
    <w:rsid w:val="00B87467"/>
    <w:rsid w:val="00B876FB"/>
    <w:rsid w:val="00B92A82"/>
    <w:rsid w:val="00B93038"/>
    <w:rsid w:val="00B93AD2"/>
    <w:rsid w:val="00B97284"/>
    <w:rsid w:val="00BA124E"/>
    <w:rsid w:val="00BA160D"/>
    <w:rsid w:val="00BA429D"/>
    <w:rsid w:val="00BA4D87"/>
    <w:rsid w:val="00BB4DFB"/>
    <w:rsid w:val="00BC25C7"/>
    <w:rsid w:val="00BC4D50"/>
    <w:rsid w:val="00BC607D"/>
    <w:rsid w:val="00BD1CFF"/>
    <w:rsid w:val="00BD2F35"/>
    <w:rsid w:val="00BD6F11"/>
    <w:rsid w:val="00BD7F52"/>
    <w:rsid w:val="00BE01D0"/>
    <w:rsid w:val="00BE0DC8"/>
    <w:rsid w:val="00BE0FAC"/>
    <w:rsid w:val="00BE1B52"/>
    <w:rsid w:val="00BE1CC6"/>
    <w:rsid w:val="00BE3394"/>
    <w:rsid w:val="00BF2C60"/>
    <w:rsid w:val="00BF3EEF"/>
    <w:rsid w:val="00BF4E49"/>
    <w:rsid w:val="00C00795"/>
    <w:rsid w:val="00C078FA"/>
    <w:rsid w:val="00C07E58"/>
    <w:rsid w:val="00C10310"/>
    <w:rsid w:val="00C108DA"/>
    <w:rsid w:val="00C1171D"/>
    <w:rsid w:val="00C11D6F"/>
    <w:rsid w:val="00C1383C"/>
    <w:rsid w:val="00C13F74"/>
    <w:rsid w:val="00C175F9"/>
    <w:rsid w:val="00C23385"/>
    <w:rsid w:val="00C25165"/>
    <w:rsid w:val="00C26580"/>
    <w:rsid w:val="00C270F3"/>
    <w:rsid w:val="00C30B6C"/>
    <w:rsid w:val="00C3166B"/>
    <w:rsid w:val="00C33809"/>
    <w:rsid w:val="00C36961"/>
    <w:rsid w:val="00C400DB"/>
    <w:rsid w:val="00C4125A"/>
    <w:rsid w:val="00C434B9"/>
    <w:rsid w:val="00C454ED"/>
    <w:rsid w:val="00C45D33"/>
    <w:rsid w:val="00C46906"/>
    <w:rsid w:val="00C505C4"/>
    <w:rsid w:val="00C50B15"/>
    <w:rsid w:val="00C516E0"/>
    <w:rsid w:val="00C53DFD"/>
    <w:rsid w:val="00C53E9B"/>
    <w:rsid w:val="00C545D1"/>
    <w:rsid w:val="00C60C5A"/>
    <w:rsid w:val="00C61C42"/>
    <w:rsid w:val="00C63D00"/>
    <w:rsid w:val="00C70AA9"/>
    <w:rsid w:val="00C726B4"/>
    <w:rsid w:val="00C7271C"/>
    <w:rsid w:val="00C72809"/>
    <w:rsid w:val="00C736DF"/>
    <w:rsid w:val="00C73B70"/>
    <w:rsid w:val="00C74D16"/>
    <w:rsid w:val="00C77746"/>
    <w:rsid w:val="00C80144"/>
    <w:rsid w:val="00C80EEB"/>
    <w:rsid w:val="00C819BD"/>
    <w:rsid w:val="00C837FD"/>
    <w:rsid w:val="00C8425F"/>
    <w:rsid w:val="00C90B29"/>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98E"/>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CF9"/>
    <w:rsid w:val="00D43E7F"/>
    <w:rsid w:val="00D442F8"/>
    <w:rsid w:val="00D505A2"/>
    <w:rsid w:val="00D56CE7"/>
    <w:rsid w:val="00D57FE0"/>
    <w:rsid w:val="00D64C4C"/>
    <w:rsid w:val="00D65042"/>
    <w:rsid w:val="00D661CA"/>
    <w:rsid w:val="00D67FAD"/>
    <w:rsid w:val="00D7039E"/>
    <w:rsid w:val="00D70462"/>
    <w:rsid w:val="00D74A7C"/>
    <w:rsid w:val="00D74F8C"/>
    <w:rsid w:val="00D81099"/>
    <w:rsid w:val="00D851C0"/>
    <w:rsid w:val="00D85DA7"/>
    <w:rsid w:val="00D903E8"/>
    <w:rsid w:val="00D915F2"/>
    <w:rsid w:val="00D9223A"/>
    <w:rsid w:val="00D9481E"/>
    <w:rsid w:val="00D97BA9"/>
    <w:rsid w:val="00DA0D2D"/>
    <w:rsid w:val="00DA23AB"/>
    <w:rsid w:val="00DA24F4"/>
    <w:rsid w:val="00DA307E"/>
    <w:rsid w:val="00DA638A"/>
    <w:rsid w:val="00DA64A5"/>
    <w:rsid w:val="00DA66F4"/>
    <w:rsid w:val="00DA756F"/>
    <w:rsid w:val="00DA76D0"/>
    <w:rsid w:val="00DA7742"/>
    <w:rsid w:val="00DB76ED"/>
    <w:rsid w:val="00DC1983"/>
    <w:rsid w:val="00DC1AE1"/>
    <w:rsid w:val="00DC2A53"/>
    <w:rsid w:val="00DC393A"/>
    <w:rsid w:val="00DC4754"/>
    <w:rsid w:val="00DC69BA"/>
    <w:rsid w:val="00DD0F9F"/>
    <w:rsid w:val="00DD3522"/>
    <w:rsid w:val="00DD47A2"/>
    <w:rsid w:val="00DD5CA2"/>
    <w:rsid w:val="00DD739E"/>
    <w:rsid w:val="00DD741B"/>
    <w:rsid w:val="00DD7E53"/>
    <w:rsid w:val="00DE0391"/>
    <w:rsid w:val="00DE2079"/>
    <w:rsid w:val="00DE2631"/>
    <w:rsid w:val="00DF0D21"/>
    <w:rsid w:val="00DF1970"/>
    <w:rsid w:val="00DF3D5F"/>
    <w:rsid w:val="00DF5413"/>
    <w:rsid w:val="00DF616F"/>
    <w:rsid w:val="00DF677D"/>
    <w:rsid w:val="00DF69EC"/>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295D"/>
    <w:rsid w:val="00E2372A"/>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1714"/>
    <w:rsid w:val="00E76215"/>
    <w:rsid w:val="00E840C8"/>
    <w:rsid w:val="00E84F4B"/>
    <w:rsid w:val="00E85923"/>
    <w:rsid w:val="00E868C2"/>
    <w:rsid w:val="00E87236"/>
    <w:rsid w:val="00E87D19"/>
    <w:rsid w:val="00E87D29"/>
    <w:rsid w:val="00E9063A"/>
    <w:rsid w:val="00E927FD"/>
    <w:rsid w:val="00E93332"/>
    <w:rsid w:val="00E95932"/>
    <w:rsid w:val="00EA0165"/>
    <w:rsid w:val="00EA01E1"/>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2347"/>
    <w:rsid w:val="00F3323B"/>
    <w:rsid w:val="00F340EF"/>
    <w:rsid w:val="00F40A6A"/>
    <w:rsid w:val="00F42BB0"/>
    <w:rsid w:val="00F42E58"/>
    <w:rsid w:val="00F43BDA"/>
    <w:rsid w:val="00F446B2"/>
    <w:rsid w:val="00F44A3B"/>
    <w:rsid w:val="00F44AFD"/>
    <w:rsid w:val="00F46838"/>
    <w:rsid w:val="00F46FF8"/>
    <w:rsid w:val="00F47DA0"/>
    <w:rsid w:val="00F5234B"/>
    <w:rsid w:val="00F55E5D"/>
    <w:rsid w:val="00F57577"/>
    <w:rsid w:val="00F610ED"/>
    <w:rsid w:val="00F6282C"/>
    <w:rsid w:val="00F67849"/>
    <w:rsid w:val="00F727FC"/>
    <w:rsid w:val="00F74874"/>
    <w:rsid w:val="00F75CAB"/>
    <w:rsid w:val="00F80E1B"/>
    <w:rsid w:val="00F8146E"/>
    <w:rsid w:val="00F816C2"/>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466"/>
    <w:rsid w:val="00FC47C0"/>
    <w:rsid w:val="00FC68C0"/>
    <w:rsid w:val="00FC6987"/>
    <w:rsid w:val="00FD144B"/>
    <w:rsid w:val="00FD29AA"/>
    <w:rsid w:val="00FD7386"/>
    <w:rsid w:val="00FE2D1B"/>
    <w:rsid w:val="00FE74DF"/>
    <w:rsid w:val="00FE7E7B"/>
    <w:rsid w:val="00FF2F1D"/>
    <w:rsid w:val="00FF437B"/>
    <w:rsid w:val="0712C225"/>
    <w:rsid w:val="1F06831C"/>
    <w:rsid w:val="3A2DCAC7"/>
    <w:rsid w:val="4B4B476F"/>
    <w:rsid w:val="4BB191B3"/>
    <w:rsid w:val="506F6E63"/>
    <w:rsid w:val="5FC13039"/>
    <w:rsid w:val="63B72972"/>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E2"/>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semiHidden/>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intranet.utmb.edu/iutmb/news-article/2022/02/14/from-the-covid-19-clinical-task-force-updates-to-visitation-social-distancing-masking-and-travel-requirements" TargetMode="External"/><Relationship Id="rId26" Type="http://schemas.openxmlformats.org/officeDocument/2006/relationships/image" Target="media/image4.png"/><Relationship Id="rId39" Type="http://schemas.openxmlformats.org/officeDocument/2006/relationships/theme" Target="theme/theme1.xml"/><Relationship Id="rId21" Type="http://schemas.openxmlformats.org/officeDocument/2006/relationships/hyperlink" Target="https://www.utmb.edu/covid-19/employees-students" TargetMode="External"/><Relationship Id="rId34"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www.utlivingwell.com" TargetMode="External"/><Relationship Id="rId25" Type="http://schemas.openxmlformats.org/officeDocument/2006/relationships/hyperlink" Target="https://www.utmb.edu/covid-19/patients/covid-treatment" TargetMode="External"/><Relationship Id="rId33" Type="http://schemas.openxmlformats.org/officeDocument/2006/relationships/hyperlink" Target="https://liveutmb.sharepoint.com/sites/collaboration/webfiles/Shared%20Documents/Forms/AllItems.aspx?id=%2Fsites%2Fcollaboration%2Fwebfiles%2FShared%20Documents%2FSOM%20Match%20Team%2FMatch%202022%2FMatch%202022%20%2D%20Public%2Epdf&amp;parent=%2Fsites%2Fcollaboration%2Fwebfiles%2FShared%20Documents%2FSOM%20Match%20Team%2FMatch%202022&amp;p=tru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tmb.edu/hr/paid-time-off-program/take-5" TargetMode="External"/><Relationship Id="rId20" Type="http://schemas.openxmlformats.org/officeDocument/2006/relationships/hyperlink" Target="https://www.utmb.edu/covid-19/employees-students/travel"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covid-19/employees-students" TargetMode="External"/><Relationship Id="rId32" Type="http://schemas.openxmlformats.org/officeDocument/2006/relationships/hyperlink" Target="https://www.utmb.edu/hec/symposium/home"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tmb.edu/covid-19/employees-students/safety" TargetMode="External"/><Relationship Id="rId28" Type="http://schemas.openxmlformats.org/officeDocument/2006/relationships/image" Target="media/image6.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tmb.us/6bu" TargetMode="External"/><Relationship Id="rId31" Type="http://schemas.openxmlformats.org/officeDocument/2006/relationships/hyperlink" Target="https://www.med.unc.edu/socialmed/directory/giselle-corbie-smi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utmbhealth.com/support-pages/visitation" TargetMode="External"/><Relationship Id="rId27" Type="http://schemas.openxmlformats.org/officeDocument/2006/relationships/image" Target="media/image5.png"/><Relationship Id="rId30" Type="http://schemas.openxmlformats.org/officeDocument/2006/relationships/hyperlink" Target="https://utmb.us/6kp" TargetMode="External"/><Relationship Id="rId35" Type="http://schemas.openxmlformats.org/officeDocument/2006/relationships/image" Target="cid:image001.png@01D83F5E.8B4C51A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6D27-63DF-499D-AD14-AF9A0167AACA}">
  <ds:schemaRefs>
    <ds:schemaRef ds:uri="http://schemas.microsoft.com/office/infopath/2007/PartnerControls"/>
    <ds:schemaRef ds:uri="http://schemas.microsoft.com/sharepoint/v3"/>
    <ds:schemaRef ds:uri="2ed015d1-f7a6-4d6f-97ba-b37262e2f255"/>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96b5767f-53a9-4803-8434-6fd8f76382d3"/>
    <ds:schemaRef ds:uri="http://purl.org/dc/dcmitype/"/>
    <ds:schemaRef ds:uri="http://purl.org/dc/terms/"/>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1401</Words>
  <Characters>7987</Characters>
  <Application>Microsoft Office Word</Application>
  <DocSecurity>4</DocSecurity>
  <Lines>66</Lines>
  <Paragraphs>18</Paragraphs>
  <ScaleCrop>false</ScaleCrop>
  <Company>UTMB</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2022-03-24T16:43:00Z</cp:lastPrinted>
  <dcterms:created xsi:type="dcterms:W3CDTF">2022-03-25T19:18:00Z</dcterms:created>
  <dcterms:modified xsi:type="dcterms:W3CDTF">2022-03-25T19:18:00Z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